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00A" w:rsidRPr="0001693A" w:rsidRDefault="005B200A">
      <w:pPr>
        <w:jc w:val="center"/>
        <w:rPr>
          <w:b/>
          <w:u w:val="single"/>
        </w:rPr>
      </w:pPr>
      <w:bookmarkStart w:id="0" w:name="_GoBack"/>
      <w:bookmarkEnd w:id="0"/>
      <w:r w:rsidRPr="0001693A">
        <w:rPr>
          <w:b/>
          <w:u w:val="single"/>
        </w:rPr>
        <w:t>GUARANTY AGREEMENT</w:t>
      </w:r>
    </w:p>
    <w:p w:rsidR="005B200A" w:rsidRDefault="005B200A"/>
    <w:p w:rsidR="005B200A" w:rsidRDefault="005B200A" w:rsidP="00A11B04">
      <w:r>
        <w:tab/>
      </w:r>
      <w:r w:rsidRPr="0001693A">
        <w:rPr>
          <w:b/>
        </w:rPr>
        <w:t>THIS GUARANTY AGREEMENT</w:t>
      </w:r>
      <w:r>
        <w:t xml:space="preserve">, dated </w:t>
      </w:r>
      <w:r w:rsidR="00411E56">
        <w:t>[Closing Date]</w:t>
      </w:r>
      <w:r>
        <w:t xml:space="preserve"> (the </w:t>
      </w:r>
      <w:r w:rsidR="0001693A">
        <w:t>“</w:t>
      </w:r>
      <w:r w:rsidRPr="0001693A">
        <w:rPr>
          <w:b/>
        </w:rPr>
        <w:t>Guaranty</w:t>
      </w:r>
      <w:r w:rsidR="0001693A">
        <w:t>”</w:t>
      </w:r>
      <w:r>
        <w:t xml:space="preserve">), among the </w:t>
      </w:r>
      <w:r w:rsidR="0001693A" w:rsidRPr="0001693A">
        <w:rPr>
          <w:b/>
        </w:rPr>
        <w:t>C</w:t>
      </w:r>
      <w:r w:rsidR="00411E56">
        <w:rPr>
          <w:b/>
        </w:rPr>
        <w:t>ITY OF BETHLEHEM</w:t>
      </w:r>
      <w:r>
        <w:t xml:space="preserve">, </w:t>
      </w:r>
      <w:r w:rsidR="00EC69C5">
        <w:t xml:space="preserve">Lehigh and </w:t>
      </w:r>
      <w:r w:rsidR="00411E56">
        <w:t xml:space="preserve">Northampton Counties, </w:t>
      </w:r>
      <w:r>
        <w:t>Pennsylvania</w:t>
      </w:r>
      <w:r w:rsidR="0001693A">
        <w:t xml:space="preserve"> (the “</w:t>
      </w:r>
      <w:r w:rsidR="0001693A" w:rsidRPr="0001693A">
        <w:rPr>
          <w:b/>
        </w:rPr>
        <w:t>C</w:t>
      </w:r>
      <w:r w:rsidR="00411E56">
        <w:rPr>
          <w:b/>
        </w:rPr>
        <w:t>i</w:t>
      </w:r>
      <w:r w:rsidR="0001693A" w:rsidRPr="0001693A">
        <w:rPr>
          <w:b/>
        </w:rPr>
        <w:t>ty</w:t>
      </w:r>
      <w:r w:rsidR="0001693A">
        <w:t>”</w:t>
      </w:r>
      <w:r w:rsidR="00DB5CB3">
        <w:t>)</w:t>
      </w:r>
      <w:r>
        <w:t>, a municipal corporation of t</w:t>
      </w:r>
      <w:r w:rsidR="00B23B63">
        <w:t>he Commonwealth of Pennsylvania</w:t>
      </w:r>
      <w:r w:rsidR="00DB5CB3">
        <w:t xml:space="preserve"> (the </w:t>
      </w:r>
      <w:r w:rsidR="0001693A">
        <w:t>“</w:t>
      </w:r>
      <w:r w:rsidR="00DB5CB3" w:rsidRPr="0001693A">
        <w:rPr>
          <w:b/>
        </w:rPr>
        <w:t>Commonwealth</w:t>
      </w:r>
      <w:r w:rsidR="0001693A">
        <w:t>”</w:t>
      </w:r>
      <w:r w:rsidR="00DB5CB3">
        <w:t>), as guarantor</w:t>
      </w:r>
      <w:r>
        <w:t xml:space="preserve">, the </w:t>
      </w:r>
      <w:r w:rsidR="00411E56">
        <w:rPr>
          <w:b/>
        </w:rPr>
        <w:t>BETHLEHEM PARKING</w:t>
      </w:r>
      <w:r w:rsidR="0001693A" w:rsidRPr="0001693A">
        <w:rPr>
          <w:b/>
        </w:rPr>
        <w:t xml:space="preserve"> AUTHORITY</w:t>
      </w:r>
      <w:r w:rsidR="00DB5CB3">
        <w:t xml:space="preserve"> (the </w:t>
      </w:r>
      <w:r w:rsidR="0001693A">
        <w:t>“</w:t>
      </w:r>
      <w:r w:rsidR="00DB5CB3" w:rsidRPr="0001693A">
        <w:rPr>
          <w:b/>
        </w:rPr>
        <w:t>Authority</w:t>
      </w:r>
      <w:r w:rsidR="0001693A">
        <w:t>”</w:t>
      </w:r>
      <w:r w:rsidR="00DB5CB3">
        <w:t>)</w:t>
      </w:r>
      <w:r>
        <w:t xml:space="preserve">, a body corporate and politic </w:t>
      </w:r>
      <w:r w:rsidR="00347D9F">
        <w:t xml:space="preserve">existing </w:t>
      </w:r>
      <w:r w:rsidR="00347D9F" w:rsidRPr="00411E56">
        <w:t xml:space="preserve">under the </w:t>
      </w:r>
      <w:r w:rsidR="00411E56" w:rsidRPr="00411E56">
        <w:t>Parking Authority Law</w:t>
      </w:r>
      <w:r w:rsidR="0001693A" w:rsidRPr="00411E56">
        <w:t>, 53 Pa. C.S. § 5</w:t>
      </w:r>
      <w:r w:rsidR="00411E56" w:rsidRPr="00411E56">
        <w:t>5</w:t>
      </w:r>
      <w:r w:rsidR="0001693A" w:rsidRPr="00411E56">
        <w:t xml:space="preserve">01 </w:t>
      </w:r>
      <w:r w:rsidR="0001693A" w:rsidRPr="00411E56">
        <w:rPr>
          <w:i/>
        </w:rPr>
        <w:t>et seq</w:t>
      </w:r>
      <w:r w:rsidR="0001693A" w:rsidRPr="00411E56">
        <w:t>., as amended</w:t>
      </w:r>
      <w:r w:rsidRPr="00411E56">
        <w:t xml:space="preserve"> and supplemented</w:t>
      </w:r>
      <w:r w:rsidR="00347D9F" w:rsidRPr="00411E56">
        <w:t>,</w:t>
      </w:r>
      <w:r w:rsidRPr="00411E56">
        <w:t xml:space="preserve"> and</w:t>
      </w:r>
      <w:r>
        <w:t xml:space="preserve"> </w:t>
      </w:r>
      <w:r w:rsidR="000B302E">
        <w:rPr>
          <w:b/>
        </w:rPr>
        <w:t>MANUFACTURERS AND TRADERS TRUST COMPANY</w:t>
      </w:r>
      <w:r w:rsidR="00B258DB">
        <w:t xml:space="preserve"> (the “</w:t>
      </w:r>
      <w:r w:rsidR="00DB5CB3" w:rsidRPr="00B258DB">
        <w:rPr>
          <w:b/>
        </w:rPr>
        <w:t>Trustee</w:t>
      </w:r>
      <w:r w:rsidR="00B258DB">
        <w:t>”</w:t>
      </w:r>
      <w:r w:rsidR="00DB5CB3">
        <w:t xml:space="preserve">), </w:t>
      </w:r>
      <w:r w:rsidR="00B23B63">
        <w:t xml:space="preserve">a banking </w:t>
      </w:r>
      <w:r w:rsidR="000B302E">
        <w:t xml:space="preserve">corporation </w:t>
      </w:r>
      <w:r w:rsidR="00B23B63">
        <w:t xml:space="preserve">with trust powers organized and existing under the laws of the </w:t>
      </w:r>
      <w:r w:rsidR="000B302E">
        <w:t>State of New York</w:t>
      </w:r>
      <w:r w:rsidR="00AA29E3">
        <w:t>.</w:t>
      </w:r>
    </w:p>
    <w:p w:rsidR="005B200A" w:rsidRDefault="005B200A" w:rsidP="00A11B04"/>
    <w:p w:rsidR="005B200A" w:rsidRDefault="005B200A" w:rsidP="00A11B04">
      <w:pPr>
        <w:jc w:val="center"/>
      </w:pPr>
      <w:r>
        <w:t>WITNESSETH:</w:t>
      </w:r>
    </w:p>
    <w:p w:rsidR="005B200A" w:rsidRDefault="005B200A" w:rsidP="00A11B04"/>
    <w:p w:rsidR="000B302E" w:rsidRDefault="000B302E" w:rsidP="000B302E">
      <w:pPr>
        <w:pStyle w:val="BodyText"/>
        <w:spacing w:after="0"/>
        <w:rPr>
          <w:szCs w:val="22"/>
        </w:rPr>
      </w:pPr>
      <w:r>
        <w:tab/>
      </w:r>
      <w:r w:rsidRPr="00F52627">
        <w:t xml:space="preserve">WHEREAS, the Authority </w:t>
      </w:r>
      <w:r>
        <w:t xml:space="preserve">pursuant to authority vested to it by law </w:t>
      </w:r>
      <w:r w:rsidRPr="00F52627">
        <w:t xml:space="preserve">heretofore acquired and constructed certain lots, buildings and structures, including equipment, entrances, exits, fencing and other accessories necessary or desirable for the safety and convenience of the parking of vehicles in and around </w:t>
      </w:r>
      <w:r w:rsidRPr="00D07C9F">
        <w:rPr>
          <w:szCs w:val="22"/>
        </w:rPr>
        <w:t>the City (collectively, the “</w:t>
      </w:r>
      <w:r w:rsidRPr="00D07C9F">
        <w:rPr>
          <w:b/>
          <w:szCs w:val="22"/>
        </w:rPr>
        <w:t>Parking Facilities</w:t>
      </w:r>
      <w:r w:rsidRPr="00D07C9F">
        <w:rPr>
          <w:szCs w:val="22"/>
        </w:rPr>
        <w:t>”); and</w:t>
      </w:r>
    </w:p>
    <w:p w:rsidR="000B302E" w:rsidRPr="00D07C9F" w:rsidRDefault="000B302E" w:rsidP="000B302E">
      <w:pPr>
        <w:pStyle w:val="BodyText"/>
        <w:spacing w:after="0"/>
        <w:rPr>
          <w:szCs w:val="22"/>
        </w:rPr>
      </w:pPr>
    </w:p>
    <w:p w:rsidR="000B302E" w:rsidRDefault="000B302E" w:rsidP="000B302E">
      <w:pPr>
        <w:pStyle w:val="BodyText"/>
        <w:spacing w:after="0"/>
        <w:rPr>
          <w:szCs w:val="22"/>
        </w:rPr>
      </w:pPr>
      <w:r>
        <w:rPr>
          <w:szCs w:val="22"/>
        </w:rPr>
        <w:tab/>
      </w:r>
      <w:r w:rsidRPr="00D07C9F">
        <w:rPr>
          <w:szCs w:val="22"/>
        </w:rPr>
        <w:t>WHEREAS, the Authority heretofore issued its $5,000,000 principal amount Grant Anticipation Note, Series of 2013 (the “</w:t>
      </w:r>
      <w:r w:rsidRPr="00D07C9F">
        <w:rPr>
          <w:b/>
          <w:szCs w:val="22"/>
        </w:rPr>
        <w:t>Series</w:t>
      </w:r>
      <w:r w:rsidRPr="00D07C9F">
        <w:rPr>
          <w:szCs w:val="22"/>
        </w:rPr>
        <w:t xml:space="preserve"> </w:t>
      </w:r>
      <w:r w:rsidRPr="00D07C9F">
        <w:rPr>
          <w:b/>
          <w:szCs w:val="22"/>
        </w:rPr>
        <w:t>2013 Note</w:t>
      </w:r>
      <w:r w:rsidRPr="00D07C9F">
        <w:rPr>
          <w:szCs w:val="22"/>
        </w:rPr>
        <w:t xml:space="preserve">”), to QNB Bank, in order to finance various capital projects with respect to the Parking Facilities, a portion of which Series of 2013 Note presently remains outstanding; and </w:t>
      </w:r>
    </w:p>
    <w:p w:rsidR="000B302E" w:rsidRPr="00D07C9F" w:rsidRDefault="000B302E" w:rsidP="000B302E">
      <w:pPr>
        <w:pStyle w:val="BodyText"/>
        <w:spacing w:after="0"/>
        <w:rPr>
          <w:szCs w:val="22"/>
        </w:rPr>
      </w:pPr>
    </w:p>
    <w:p w:rsidR="000B302E" w:rsidRDefault="000B302E" w:rsidP="000B302E">
      <w:pPr>
        <w:pStyle w:val="BodyText"/>
        <w:spacing w:after="0"/>
        <w:rPr>
          <w:szCs w:val="22"/>
        </w:rPr>
      </w:pPr>
      <w:r w:rsidRPr="00D07C9F">
        <w:rPr>
          <w:szCs w:val="22"/>
        </w:rPr>
        <w:tab/>
        <w:t>WHEREAS, the Authority has determined to undertake a project</w:t>
      </w:r>
      <w:r>
        <w:rPr>
          <w:szCs w:val="22"/>
        </w:rPr>
        <w:t xml:space="preserve"> (the “</w:t>
      </w:r>
      <w:r w:rsidRPr="00D07C9F">
        <w:rPr>
          <w:b/>
          <w:szCs w:val="22"/>
        </w:rPr>
        <w:t>Project</w:t>
      </w:r>
      <w:r>
        <w:rPr>
          <w:szCs w:val="22"/>
        </w:rPr>
        <w:t>”)</w:t>
      </w:r>
      <w:r w:rsidRPr="00D07C9F">
        <w:rPr>
          <w:szCs w:val="22"/>
        </w:rPr>
        <w:t xml:space="preserve"> consisting of</w:t>
      </w:r>
      <w:r>
        <w:rPr>
          <w:szCs w:val="22"/>
        </w:rPr>
        <w:t>:</w:t>
      </w:r>
      <w:r w:rsidRPr="00D07C9F">
        <w:rPr>
          <w:szCs w:val="22"/>
        </w:rPr>
        <w:t xml:space="preserve"> (i) </w:t>
      </w:r>
      <w:r>
        <w:rPr>
          <w:szCs w:val="22"/>
        </w:rPr>
        <w:t xml:space="preserve">financing </w:t>
      </w:r>
      <w:r w:rsidRPr="00D07C9F">
        <w:rPr>
          <w:szCs w:val="22"/>
        </w:rPr>
        <w:t xml:space="preserve">the current refunding of the Series of 2013 Note; (ii) </w:t>
      </w:r>
      <w:r w:rsidRPr="00643BC1">
        <w:rPr>
          <w:szCs w:val="22"/>
        </w:rPr>
        <w:t>financing and/or reimbursing the costs of the acquisition, construction, installation and equipping of a new multi-level parking garage to be located on the south side of the City at the corner of S</w:t>
      </w:r>
      <w:r>
        <w:rPr>
          <w:szCs w:val="22"/>
        </w:rPr>
        <w:t xml:space="preserve">outh New Street and Rink Street; </w:t>
      </w:r>
      <w:r w:rsidRPr="00B94E97">
        <w:rPr>
          <w:sz w:val="24"/>
        </w:rPr>
        <w:t>(</w:t>
      </w:r>
      <w:r>
        <w:rPr>
          <w:sz w:val="24"/>
        </w:rPr>
        <w:t>i</w:t>
      </w:r>
      <w:r w:rsidRPr="00B94E97">
        <w:rPr>
          <w:sz w:val="24"/>
        </w:rPr>
        <w:t>ii)</w:t>
      </w:r>
      <w:r>
        <w:rPr>
          <w:sz w:val="24"/>
        </w:rPr>
        <w:t xml:space="preserve"> the funding of capitalized interest; (iv)</w:t>
      </w:r>
      <w:r w:rsidRPr="00B94E97">
        <w:rPr>
          <w:sz w:val="24"/>
        </w:rPr>
        <w:t xml:space="preserve"> the establishment of necessary reserves and other funds under the Indenture (as hereinafter d</w:t>
      </w:r>
      <w:r>
        <w:rPr>
          <w:sz w:val="24"/>
        </w:rPr>
        <w:t>efined); and (v</w:t>
      </w:r>
      <w:r w:rsidRPr="00B94E97">
        <w:rPr>
          <w:sz w:val="24"/>
        </w:rPr>
        <w:t xml:space="preserve">) </w:t>
      </w:r>
      <w:r>
        <w:rPr>
          <w:sz w:val="24"/>
        </w:rPr>
        <w:t xml:space="preserve">the </w:t>
      </w:r>
      <w:r w:rsidRPr="00B94E97">
        <w:rPr>
          <w:sz w:val="24"/>
        </w:rPr>
        <w:t>payment of th</w:t>
      </w:r>
      <w:r>
        <w:rPr>
          <w:sz w:val="24"/>
        </w:rPr>
        <w:t xml:space="preserve">e costs and expenses of issuing </w:t>
      </w:r>
      <w:r w:rsidRPr="00B94E97">
        <w:rPr>
          <w:sz w:val="24"/>
        </w:rPr>
        <w:t xml:space="preserve">the </w:t>
      </w:r>
      <w:r w:rsidRPr="00D07C9F">
        <w:rPr>
          <w:szCs w:val="22"/>
        </w:rPr>
        <w:t>Bonds (hereinaft</w:t>
      </w:r>
      <w:r>
        <w:rPr>
          <w:szCs w:val="22"/>
        </w:rPr>
        <w:t>er defined)</w:t>
      </w:r>
      <w:r w:rsidRPr="00D07C9F">
        <w:rPr>
          <w:szCs w:val="22"/>
        </w:rPr>
        <w:t>; and</w:t>
      </w:r>
    </w:p>
    <w:p w:rsidR="000B302E" w:rsidRPr="00D07C9F" w:rsidRDefault="000B302E" w:rsidP="000B302E">
      <w:pPr>
        <w:pStyle w:val="BodyText"/>
        <w:spacing w:after="0"/>
        <w:rPr>
          <w:szCs w:val="22"/>
        </w:rPr>
      </w:pPr>
    </w:p>
    <w:p w:rsidR="000B302E" w:rsidRDefault="000B302E" w:rsidP="000B302E">
      <w:r w:rsidRPr="00775808">
        <w:tab/>
        <w:t xml:space="preserve">WHEREAS, in order to undertake and to </w:t>
      </w:r>
      <w:r>
        <w:t xml:space="preserve">finance </w:t>
      </w:r>
      <w:r w:rsidRPr="00775808">
        <w:t xml:space="preserve">the Project, </w:t>
      </w:r>
      <w:r>
        <w:t xml:space="preserve">the Authority </w:t>
      </w:r>
      <w:r w:rsidRPr="00775808">
        <w:t xml:space="preserve">is willing, upon certain terms and conditions, to issue and sell </w:t>
      </w:r>
      <w:r>
        <w:t xml:space="preserve">its </w:t>
      </w:r>
      <w:r w:rsidRPr="00F90AB7">
        <w:t xml:space="preserve">(i) </w:t>
      </w:r>
      <w:r>
        <w:t>Guaranteed Parking System</w:t>
      </w:r>
      <w:r w:rsidRPr="00F90AB7">
        <w:t xml:space="preserve"> Revenue Bonds, Series A of </w:t>
      </w:r>
      <w:r>
        <w:t>2016</w:t>
      </w:r>
      <w:r w:rsidRPr="00F90AB7">
        <w:t xml:space="preserve"> (</w:t>
      </w:r>
      <w:r>
        <w:t>Federally Taxable</w:t>
      </w:r>
      <w:r w:rsidRPr="00F90AB7">
        <w:t>), in the aggregate principal amount of $</w:t>
      </w:r>
      <w:r>
        <w:t xml:space="preserve">_,___,___ </w:t>
      </w:r>
      <w:r w:rsidRPr="00F90AB7">
        <w:t>(the “</w:t>
      </w:r>
      <w:r w:rsidRPr="00F90AB7">
        <w:rPr>
          <w:b/>
        </w:rPr>
        <w:t>Series A Bonds</w:t>
      </w:r>
      <w:r w:rsidRPr="00F90AB7">
        <w:t xml:space="preserve">”), </w:t>
      </w:r>
      <w:r>
        <w:t xml:space="preserve">and </w:t>
      </w:r>
      <w:r w:rsidRPr="00F90AB7">
        <w:t xml:space="preserve">(ii) </w:t>
      </w:r>
      <w:r>
        <w:t>Guaranteed Parking System</w:t>
      </w:r>
      <w:r w:rsidRPr="00F90AB7">
        <w:t xml:space="preserve"> Revenue Bonds, Series B of </w:t>
      </w:r>
      <w:r>
        <w:t>2016</w:t>
      </w:r>
      <w:r w:rsidRPr="00F90AB7">
        <w:t xml:space="preserve"> (</w:t>
      </w:r>
      <w:r>
        <w:t>Tax-Exempt</w:t>
      </w:r>
      <w:r w:rsidRPr="00F90AB7">
        <w:t>), in the aggregate principal amount of $</w:t>
      </w:r>
      <w:r>
        <w:t>_,___,___</w:t>
      </w:r>
      <w:r w:rsidRPr="00F90AB7">
        <w:t xml:space="preserve"> (the “</w:t>
      </w:r>
      <w:r w:rsidRPr="00F90AB7">
        <w:rPr>
          <w:b/>
        </w:rPr>
        <w:t>Series B Bonds</w:t>
      </w:r>
      <w:r w:rsidRPr="00F90AB7">
        <w:t>”, and t</w:t>
      </w:r>
      <w:r>
        <w:t>ogether with the Series A Bonds</w:t>
      </w:r>
      <w:r w:rsidRPr="00F90AB7">
        <w:t>, collectively, the “</w:t>
      </w:r>
      <w:r w:rsidRPr="00F90AB7">
        <w:rPr>
          <w:b/>
        </w:rPr>
        <w:t>Bonds</w:t>
      </w:r>
      <w:r w:rsidRPr="00F90AB7">
        <w:t xml:space="preserve">”), </w:t>
      </w:r>
      <w:r w:rsidRPr="00775808">
        <w:t xml:space="preserve">pursuant to a </w:t>
      </w:r>
      <w:r>
        <w:t xml:space="preserve">Master </w:t>
      </w:r>
      <w:r w:rsidRPr="00775808">
        <w:t>Trust Indenture</w:t>
      </w:r>
      <w:r>
        <w:t>, dated as of November 15, 2015</w:t>
      </w:r>
      <w:r w:rsidRPr="00775808">
        <w:t xml:space="preserve"> (the “</w:t>
      </w:r>
      <w:r w:rsidRPr="00411E56">
        <w:rPr>
          <w:b/>
        </w:rPr>
        <w:t xml:space="preserve">Master </w:t>
      </w:r>
      <w:r w:rsidRPr="00775808">
        <w:rPr>
          <w:b/>
        </w:rPr>
        <w:t>Indenture</w:t>
      </w:r>
      <w:r w:rsidRPr="00775808">
        <w:t xml:space="preserve">”), </w:t>
      </w:r>
      <w:r>
        <w:t>as supplemented by the First Supplemental Trust Indenture, dated as of November 15, 2015 (the “</w:t>
      </w:r>
      <w:r w:rsidRPr="006A6382">
        <w:rPr>
          <w:b/>
        </w:rPr>
        <w:t>First Supplemental Indenture</w:t>
      </w:r>
      <w:r>
        <w:t>”), and as further supplemented by the Second Supplemental Trust Indenture, dated as of ___________, 2016 (the “</w:t>
      </w:r>
      <w:r w:rsidRPr="00565731">
        <w:rPr>
          <w:b/>
        </w:rPr>
        <w:t>Second Supplemental Indenture</w:t>
      </w:r>
      <w:r>
        <w:t>”, and together with the Master Indenture and the First Supplemental Indenture, collectively, the “</w:t>
      </w:r>
      <w:r w:rsidRPr="00411E56">
        <w:rPr>
          <w:b/>
        </w:rPr>
        <w:t>Indenture</w:t>
      </w:r>
      <w:r>
        <w:t xml:space="preserve">”), each </w:t>
      </w:r>
      <w:r w:rsidRPr="00775808">
        <w:t xml:space="preserve">between the Authority and </w:t>
      </w:r>
      <w:r>
        <w:t>the Trustee</w:t>
      </w:r>
      <w:r w:rsidRPr="00775808">
        <w:t>; and</w:t>
      </w:r>
    </w:p>
    <w:p w:rsidR="000B302E" w:rsidRDefault="000B302E" w:rsidP="000B302E"/>
    <w:p w:rsidR="000B302E" w:rsidRDefault="000B302E" w:rsidP="000B302E">
      <w:r>
        <w:tab/>
      </w:r>
      <w:r w:rsidRPr="00027314">
        <w:t xml:space="preserve">WHEREAS, the City, pursuant to a Meter Revenue Agreement, dated October 28, 2015, heretofore transferred, assigned and pledged to the Authority, certain revenues from parking meters in the City, to the extent set forth therein, to be applied, </w:t>
      </w:r>
      <w:r w:rsidRPr="00955157">
        <w:rPr>
          <w:i/>
        </w:rPr>
        <w:t>inter alia</w:t>
      </w:r>
      <w:r w:rsidRPr="00027314">
        <w:t>, to the payment of debt service on the Bonds; and</w:t>
      </w:r>
    </w:p>
    <w:p w:rsidR="000B302E" w:rsidRDefault="000B302E" w:rsidP="00802C7D">
      <w:pPr>
        <w:pStyle w:val="BodyText"/>
      </w:pPr>
    </w:p>
    <w:p w:rsidR="000B302E" w:rsidRDefault="00E029E5" w:rsidP="00802C7D">
      <w:pPr>
        <w:pStyle w:val="BodyText"/>
      </w:pPr>
      <w:r>
        <w:tab/>
        <w:t xml:space="preserve">WHEREAS, the Bonds will be secured by, among other things, a </w:t>
      </w:r>
      <w:r w:rsidRPr="00356CAC">
        <w:t xml:space="preserve">Municipal Bond Insurance Policy </w:t>
      </w:r>
      <w:r>
        <w:t>(the “</w:t>
      </w:r>
      <w:r w:rsidRPr="00E8764F">
        <w:rPr>
          <w:b/>
        </w:rPr>
        <w:t>Bond Insurance Policy</w:t>
      </w:r>
      <w:r>
        <w:t xml:space="preserve">”) </w:t>
      </w:r>
      <w:r w:rsidRPr="00356CAC">
        <w:t xml:space="preserve">issued by </w:t>
      </w:r>
      <w:r>
        <w:t>[Bond Insurer] (the “</w:t>
      </w:r>
      <w:r w:rsidRPr="00E8764F">
        <w:rPr>
          <w:b/>
        </w:rPr>
        <w:t>Bond Insurer</w:t>
      </w:r>
      <w:r>
        <w:t xml:space="preserve">”) </w:t>
      </w:r>
      <w:r w:rsidRPr="00356CAC">
        <w:t>that guarantees the scheduled payment of principal of and interest on the Bonds when due</w:t>
      </w:r>
      <w:r>
        <w:t xml:space="preserve">; and </w:t>
      </w:r>
    </w:p>
    <w:p w:rsidR="000B302E" w:rsidRDefault="000B302E" w:rsidP="00802C7D">
      <w:pPr>
        <w:pStyle w:val="BodyText"/>
      </w:pPr>
    </w:p>
    <w:p w:rsidR="00857DD1" w:rsidRDefault="00857DD1" w:rsidP="009555E2"/>
    <w:p w:rsidR="00E029E5" w:rsidRPr="00771967" w:rsidRDefault="00E029E5" w:rsidP="00E029E5">
      <w:r>
        <w:tab/>
      </w:r>
      <w:r w:rsidRPr="00771967">
        <w:t>WHEREAS, t</w:t>
      </w:r>
      <w:r>
        <w:t>he City</w:t>
      </w:r>
      <w:r w:rsidRPr="00771967">
        <w:t>, as an inducement to the purchasers and to any and all subsequent owners of the Bond</w:t>
      </w:r>
      <w:r>
        <w:t>s</w:t>
      </w:r>
      <w:r w:rsidRPr="00771967">
        <w:t xml:space="preserve"> to purchase the Bond</w:t>
      </w:r>
      <w:r>
        <w:t xml:space="preserve">s and to the Bond Insurer to issue the Bond Insurance Policy, </w:t>
      </w:r>
      <w:r w:rsidRPr="00771967">
        <w:t>and thereby to achieve interest cost and other savings</w:t>
      </w:r>
      <w:r>
        <w:t>, has determined to guarantee (i) the payment of principal of and in</w:t>
      </w:r>
      <w:r w:rsidR="00BC6D83">
        <w:t>terest on the Bonds, when due</w:t>
      </w:r>
      <w:r>
        <w:t>; and</w:t>
      </w:r>
    </w:p>
    <w:p w:rsidR="00E029E5" w:rsidRDefault="00E029E5" w:rsidP="009555E2"/>
    <w:p w:rsidR="00DD77F6" w:rsidRDefault="002F4B42" w:rsidP="00A11B04">
      <w:r>
        <w:tab/>
        <w:t>WHEREAS, the parties hereto desire to set forth the terms and conditions under and pursuant to which the Bond</w:t>
      </w:r>
      <w:r w:rsidR="00A44CAB">
        <w:t>s</w:t>
      </w:r>
      <w:r>
        <w:t xml:space="preserve"> shall be guaranteed by t</w:t>
      </w:r>
      <w:r w:rsidR="00411E56">
        <w:t>he City</w:t>
      </w:r>
      <w:r>
        <w:t xml:space="preserve"> and other related matters.</w:t>
      </w:r>
    </w:p>
    <w:p w:rsidR="002F4B42" w:rsidRDefault="002F4B42" w:rsidP="00A11B04"/>
    <w:p w:rsidR="005B200A" w:rsidRDefault="005B200A" w:rsidP="00A11B04">
      <w:pPr>
        <w:ind w:firstLine="720"/>
      </w:pPr>
      <w:r>
        <w:t>NOW, THEREFORE, in consideration of the mutual covenants and promises herein contained, and intending to be legally bound hereby, the parties agree as follows:</w:t>
      </w:r>
    </w:p>
    <w:p w:rsidR="005B200A" w:rsidRDefault="005B200A" w:rsidP="00A11B04"/>
    <w:p w:rsidR="005B200A" w:rsidRDefault="00051BDF" w:rsidP="00C4666A">
      <w:pPr>
        <w:pStyle w:val="Heading1"/>
        <w:keepLines w:val="0"/>
      </w:pPr>
      <w:r>
        <w:br/>
      </w:r>
      <w:bookmarkStart w:id="1" w:name="_Toc51056685"/>
      <w:r w:rsidR="005B200A">
        <w:t>Definitions</w:t>
      </w:r>
      <w:bookmarkEnd w:id="1"/>
    </w:p>
    <w:p w:rsidR="0003552A" w:rsidRPr="0003552A" w:rsidRDefault="005B200A" w:rsidP="007B0C56">
      <w:pPr>
        <w:pStyle w:val="Heading2"/>
        <w:rPr>
          <w:vanish/>
          <w:color w:val="FF0000"/>
          <w:specVanish/>
        </w:rPr>
      </w:pPr>
      <w:bookmarkStart w:id="2" w:name="_Toc51056686"/>
      <w:proofErr w:type="gramStart"/>
      <w:r>
        <w:rPr>
          <w:u w:val="single"/>
        </w:rPr>
        <w:t>Terms and Phrases</w:t>
      </w:r>
      <w:r>
        <w:t>.</w:t>
      </w:r>
      <w:bookmarkEnd w:id="2"/>
      <w:proofErr w:type="gramEnd"/>
    </w:p>
    <w:p w:rsidR="005B200A" w:rsidRDefault="005B200A" w:rsidP="0003552A">
      <w:pPr>
        <w:pStyle w:val="HeadingBody2"/>
      </w:pPr>
      <w:r>
        <w:t xml:space="preserve">  In addition to the terms and phrases which may be elsewhere defined in this Guaranty, terms and phrases defined in this Section 1.01, for all purposes of this Guaranty, as herein defined, shall have the meanings herein specified, unless the conte</w:t>
      </w:r>
      <w:r w:rsidR="0003552A">
        <w:t>xt clearly otherwise requires:</w:t>
      </w:r>
    </w:p>
    <w:p w:rsidR="00347D9F" w:rsidRDefault="00347D9F" w:rsidP="00A11B04">
      <w:pPr>
        <w:ind w:firstLine="720"/>
      </w:pPr>
      <w:r>
        <w:t>“</w:t>
      </w:r>
      <w:r w:rsidRPr="00347D9F">
        <w:rPr>
          <w:b/>
        </w:rPr>
        <w:t>Act</w:t>
      </w:r>
      <w:r>
        <w:t xml:space="preserve">” shall mean the </w:t>
      </w:r>
      <w:r w:rsidR="00802C7D">
        <w:t>Parking Authority Law</w:t>
      </w:r>
      <w:r>
        <w:t xml:space="preserve">, 53 </w:t>
      </w:r>
      <w:smartTag w:uri="urn:schemas-microsoft-com:office:smarttags" w:element="State">
        <w:smartTag w:uri="urn:schemas-microsoft-com:office:smarttags" w:element="place">
          <w:r>
            <w:t>Pa.</w:t>
          </w:r>
        </w:smartTag>
      </w:smartTag>
      <w:r>
        <w:t xml:space="preserve"> C.S. § 5</w:t>
      </w:r>
      <w:r w:rsidR="00802C7D">
        <w:t>5</w:t>
      </w:r>
      <w:r>
        <w:t xml:space="preserve">01 </w:t>
      </w:r>
      <w:r w:rsidRPr="00347D9F">
        <w:rPr>
          <w:i/>
        </w:rPr>
        <w:t>et seq</w:t>
      </w:r>
      <w:r>
        <w:t>., as amended and supplemented.</w:t>
      </w:r>
    </w:p>
    <w:p w:rsidR="00347D9F" w:rsidRDefault="00347D9F" w:rsidP="00A11B04">
      <w:pPr>
        <w:ind w:firstLine="720"/>
      </w:pPr>
    </w:p>
    <w:p w:rsidR="005B200A" w:rsidRDefault="00A44CAB" w:rsidP="00A11B04">
      <w:pPr>
        <w:ind w:firstLine="720"/>
      </w:pPr>
      <w:r>
        <w:t>“</w:t>
      </w:r>
      <w:r w:rsidR="005B200A" w:rsidRPr="00A44CAB">
        <w:rPr>
          <w:b/>
        </w:rPr>
        <w:t>Board</w:t>
      </w:r>
      <w:r>
        <w:t>”</w:t>
      </w:r>
      <w:r w:rsidR="005B200A">
        <w:t xml:space="preserve"> shall mean, at any given time, the governing body of the Authority.</w:t>
      </w:r>
    </w:p>
    <w:p w:rsidR="00A44CAB" w:rsidRDefault="00A44CAB" w:rsidP="00A11B04">
      <w:pPr>
        <w:ind w:firstLine="720"/>
      </w:pPr>
    </w:p>
    <w:p w:rsidR="00F90AB7" w:rsidRDefault="00F90AB7" w:rsidP="00F90AB7">
      <w:pPr>
        <w:ind w:firstLine="720"/>
      </w:pPr>
      <w:r>
        <w:t>“</w:t>
      </w:r>
      <w:r>
        <w:rPr>
          <w:b/>
        </w:rPr>
        <w:t>Bond Fund</w:t>
      </w:r>
      <w:r>
        <w:t xml:space="preserve">” shall mean that certain fund of the Authority to be established under Section </w:t>
      </w:r>
      <w:r w:rsidR="0037660D">
        <w:t>7.01(d)</w:t>
      </w:r>
      <w:r>
        <w:t xml:space="preserve"> of the </w:t>
      </w:r>
      <w:r w:rsidR="0037660D">
        <w:t xml:space="preserve">Master </w:t>
      </w:r>
      <w:r>
        <w:t>Indenture.</w:t>
      </w:r>
    </w:p>
    <w:p w:rsidR="00F90AB7" w:rsidRDefault="00F90AB7" w:rsidP="00A11B04">
      <w:pPr>
        <w:ind w:firstLine="720"/>
      </w:pPr>
    </w:p>
    <w:p w:rsidR="00475B51" w:rsidRDefault="00475B51" w:rsidP="00475B51">
      <w:pPr>
        <w:ind w:firstLine="720"/>
      </w:pPr>
      <w:r w:rsidRPr="0058560F">
        <w:t>“</w:t>
      </w:r>
      <w:r w:rsidRPr="0058560F">
        <w:rPr>
          <w:b/>
        </w:rPr>
        <w:t>Bond Insurance Policy</w:t>
      </w:r>
      <w:r w:rsidRPr="0058560F">
        <w:t xml:space="preserve">” </w:t>
      </w:r>
      <w:r w:rsidRPr="00827A5B">
        <w:t>means the Municipal Bond Insurance Policy issued by the Bond Insurer that guarantees the scheduled payment of principal of and interest on the Bonds when due.</w:t>
      </w:r>
    </w:p>
    <w:p w:rsidR="0058560F" w:rsidRPr="0058560F" w:rsidRDefault="0058560F" w:rsidP="0058560F">
      <w:pPr>
        <w:ind w:firstLine="720"/>
      </w:pPr>
    </w:p>
    <w:p w:rsidR="0058560F" w:rsidRPr="0058560F" w:rsidRDefault="0058560F" w:rsidP="0058560F">
      <w:pPr>
        <w:ind w:firstLine="720"/>
      </w:pPr>
      <w:r w:rsidRPr="0058560F">
        <w:t>“</w:t>
      </w:r>
      <w:r w:rsidRPr="0058560F">
        <w:rPr>
          <w:b/>
        </w:rPr>
        <w:t>Bond Insurer</w:t>
      </w:r>
      <w:r w:rsidRPr="0058560F">
        <w:t xml:space="preserve">” shall mean </w:t>
      </w:r>
      <w:r w:rsidR="0037660D">
        <w:t>[Bond Insurer]</w:t>
      </w:r>
      <w:r w:rsidR="00E93FAD">
        <w:t>,</w:t>
      </w:r>
      <w:r w:rsidRPr="0058560F">
        <w:t xml:space="preserve"> or any successor thereto.</w:t>
      </w:r>
    </w:p>
    <w:p w:rsidR="005B200A" w:rsidRDefault="005B200A" w:rsidP="00A11B04"/>
    <w:p w:rsidR="00802C7D" w:rsidRDefault="00802C7D" w:rsidP="00802C7D">
      <w:pPr>
        <w:ind w:firstLine="720"/>
      </w:pPr>
      <w:r>
        <w:t>“</w:t>
      </w:r>
      <w:r w:rsidRPr="00802C7D">
        <w:rPr>
          <w:b/>
        </w:rPr>
        <w:t>City Council</w:t>
      </w:r>
      <w:r>
        <w:t>” shall mean the governing body of the City.</w:t>
      </w:r>
    </w:p>
    <w:p w:rsidR="00802C7D" w:rsidRDefault="00802C7D" w:rsidP="00A11B04"/>
    <w:p w:rsidR="005B200A" w:rsidRDefault="005B200A" w:rsidP="00A44CAB">
      <w:r>
        <w:tab/>
      </w:r>
      <w:r w:rsidR="00A44CAB">
        <w:t>“</w:t>
      </w:r>
      <w:r w:rsidRPr="00A44CAB">
        <w:rPr>
          <w:b/>
        </w:rPr>
        <w:t>Debt Act</w:t>
      </w:r>
      <w:r w:rsidR="00A44CAB">
        <w:t>”</w:t>
      </w:r>
      <w:r>
        <w:t xml:space="preserve"> shall mean the Local Government Unit Debt Act, </w:t>
      </w:r>
      <w:r w:rsidR="00A44CAB">
        <w:t xml:space="preserve">53 </w:t>
      </w:r>
      <w:smartTag w:uri="urn:schemas-microsoft-com:office:smarttags" w:element="State">
        <w:smartTag w:uri="urn:schemas-microsoft-com:office:smarttags" w:element="place">
          <w:r w:rsidR="00A44CAB">
            <w:t>Pa.</w:t>
          </w:r>
        </w:smartTag>
      </w:smartTag>
      <w:r w:rsidR="00A44CAB">
        <w:t xml:space="preserve"> C.S.</w:t>
      </w:r>
      <w:r>
        <w:t xml:space="preserve"> </w:t>
      </w:r>
      <w:r w:rsidR="00A44CAB">
        <w:t xml:space="preserve">§ 8001 </w:t>
      </w:r>
      <w:r w:rsidR="00A44CAB" w:rsidRPr="00A44CAB">
        <w:rPr>
          <w:i/>
        </w:rPr>
        <w:t>et seq</w:t>
      </w:r>
      <w:r w:rsidR="00A44CAB">
        <w:t xml:space="preserve">., </w:t>
      </w:r>
      <w:r>
        <w:t>as amended and supplemented from time to time.</w:t>
      </w:r>
    </w:p>
    <w:p w:rsidR="005B200A" w:rsidRDefault="005B200A" w:rsidP="00A11B04"/>
    <w:p w:rsidR="005B200A" w:rsidRDefault="00A44CAB" w:rsidP="00A11B04">
      <w:pPr>
        <w:ind w:firstLine="720"/>
      </w:pPr>
      <w:r>
        <w:t>“</w:t>
      </w:r>
      <w:r w:rsidR="005B200A" w:rsidRPr="00A44CAB">
        <w:rPr>
          <w:b/>
        </w:rPr>
        <w:t>Debt Service</w:t>
      </w:r>
      <w:r>
        <w:t>”</w:t>
      </w:r>
      <w:r w:rsidR="005B200A">
        <w:t xml:space="preserve"> shall mean, with respect to any Fiscal Year, the sum of the following: </w:t>
      </w:r>
      <w:r w:rsidR="00B26A44">
        <w:fldChar w:fldCharType="begin"/>
      </w:r>
      <w:r w:rsidR="00B26A44">
        <w:instrText xml:space="preserve"> LISTNUM NumberDefault \l5 \s1 \* MERGEFORMAT </w:instrText>
      </w:r>
      <w:r w:rsidR="00B26A44">
        <w:fldChar w:fldCharType="end"/>
      </w:r>
      <w:r w:rsidR="00B26A44">
        <w:t xml:space="preserve"> </w:t>
      </w:r>
      <w:r w:rsidR="005B200A">
        <w:t>amounts required to pay principal of and interest on the Bond</w:t>
      </w:r>
      <w:r>
        <w:t>s</w:t>
      </w:r>
      <w:r w:rsidR="005B200A">
        <w:t xml:space="preserve"> (which is not to be paid from amounts on </w:t>
      </w:r>
      <w:r w:rsidR="0037660D">
        <w:t xml:space="preserve">deposit </w:t>
      </w:r>
      <w:r w:rsidR="00347D9F">
        <w:t xml:space="preserve">and available </w:t>
      </w:r>
      <w:r w:rsidR="005B200A">
        <w:t xml:space="preserve">in any </w:t>
      </w:r>
      <w:r w:rsidR="0037660D">
        <w:t>Capital Interest Account</w:t>
      </w:r>
      <w:r w:rsidR="00423EA7">
        <w:t xml:space="preserve"> or Redemption Account</w:t>
      </w:r>
      <w:r w:rsidR="005B200A">
        <w:t xml:space="preserve">) during such Fiscal Year; and </w:t>
      </w:r>
      <w:r w:rsidR="00B26A44">
        <w:fldChar w:fldCharType="begin"/>
      </w:r>
      <w:r w:rsidR="00B26A44">
        <w:instrText xml:space="preserve"> LISTNUM NumberDefault \l5 \* MERGEFORMAT </w:instrText>
      </w:r>
      <w:r w:rsidR="00B26A44">
        <w:fldChar w:fldCharType="end"/>
      </w:r>
      <w:r w:rsidR="00B26A44">
        <w:t xml:space="preserve"> </w:t>
      </w:r>
      <w:r w:rsidR="005B200A">
        <w:t xml:space="preserve">amounts required to be deposited in such Fiscal Year to the </w:t>
      </w:r>
      <w:r w:rsidR="00423EA7">
        <w:t>Principal Account or Interest Account</w:t>
      </w:r>
      <w:r w:rsidR="00347D9F">
        <w:t>,</w:t>
      </w:r>
      <w:r w:rsidR="005B200A">
        <w:t xml:space="preserve"> established for the Bond</w:t>
      </w:r>
      <w:r>
        <w:t>s</w:t>
      </w:r>
      <w:r w:rsidR="005B200A">
        <w:t>.</w:t>
      </w:r>
    </w:p>
    <w:p w:rsidR="00A44CAB" w:rsidRDefault="00A44CAB" w:rsidP="00A11B04">
      <w:pPr>
        <w:ind w:firstLine="720"/>
      </w:pPr>
    </w:p>
    <w:p w:rsidR="00A44CAB" w:rsidRDefault="00A44CAB" w:rsidP="00A11B04">
      <w:pPr>
        <w:ind w:firstLine="720"/>
      </w:pPr>
      <w:r w:rsidRPr="00A44CAB">
        <w:t>“</w:t>
      </w:r>
      <w:r w:rsidRPr="00A44CAB">
        <w:rPr>
          <w:b/>
        </w:rPr>
        <w:t>Debt Service Reserve Fund</w:t>
      </w:r>
      <w:r w:rsidRPr="00A44CAB">
        <w:t xml:space="preserve">” shall mean </w:t>
      </w:r>
      <w:r w:rsidR="005836EC">
        <w:t xml:space="preserve">the 2016 Series Debt Service Reserve Account of the Debt Service Reserve Fund </w:t>
      </w:r>
      <w:r w:rsidRPr="00A44CAB">
        <w:t xml:space="preserve">established under Section </w:t>
      </w:r>
      <w:r w:rsidR="005836EC">
        <w:t>____</w:t>
      </w:r>
      <w:r w:rsidRPr="00A44CAB">
        <w:t xml:space="preserve">of the </w:t>
      </w:r>
      <w:r w:rsidR="00E517C0">
        <w:t xml:space="preserve">Second Supplemental </w:t>
      </w:r>
      <w:r w:rsidRPr="00A44CAB">
        <w:t>Indenture into which shall be deposited an amount equal to the Debt Service Reserve Requirement.</w:t>
      </w:r>
    </w:p>
    <w:p w:rsidR="00A44CAB" w:rsidRDefault="00A44CAB" w:rsidP="00A11B04">
      <w:pPr>
        <w:ind w:firstLine="720"/>
      </w:pPr>
    </w:p>
    <w:p w:rsidR="00A44CAB" w:rsidRDefault="00A44CAB" w:rsidP="00A11B04">
      <w:pPr>
        <w:ind w:firstLine="720"/>
      </w:pPr>
      <w:r w:rsidRPr="00A44CAB">
        <w:lastRenderedPageBreak/>
        <w:t>“</w:t>
      </w:r>
      <w:r w:rsidRPr="00A44CAB">
        <w:rPr>
          <w:b/>
        </w:rPr>
        <w:t>Debt Service Reserve Requirement</w:t>
      </w:r>
      <w:r w:rsidRPr="00A44CAB">
        <w:t xml:space="preserve">” shall mean the amount to be maintained </w:t>
      </w:r>
      <w:r w:rsidR="007B3CDF">
        <w:t xml:space="preserve">from time to time </w:t>
      </w:r>
      <w:r w:rsidRPr="00A44CAB">
        <w:t xml:space="preserve">in the Debt Service Reserve </w:t>
      </w:r>
      <w:r>
        <w:t>Fund</w:t>
      </w:r>
      <w:r w:rsidR="007B3CDF">
        <w:t xml:space="preserve"> with respect to the Bonds.  The initial</w:t>
      </w:r>
      <w:r w:rsidRPr="00A44CAB">
        <w:t xml:space="preserve"> </w:t>
      </w:r>
      <w:r w:rsidR="007B3CDF">
        <w:t xml:space="preserve">Debt Service Reserve Requirement for the </w:t>
      </w:r>
      <w:r>
        <w:t>Bonds</w:t>
      </w:r>
      <w:r w:rsidR="007B3CDF">
        <w:t xml:space="preserve"> shall be an amount equal to </w:t>
      </w:r>
      <w:r w:rsidRPr="00A44CAB">
        <w:t>$</w:t>
      </w:r>
      <w:r w:rsidR="00423EA7">
        <w:t>_________</w:t>
      </w:r>
      <w:r w:rsidRPr="00A44CAB">
        <w:t>.</w:t>
      </w:r>
    </w:p>
    <w:p w:rsidR="00347D9F" w:rsidRDefault="00347D9F" w:rsidP="00A11B04">
      <w:pPr>
        <w:ind w:firstLine="720"/>
      </w:pPr>
    </w:p>
    <w:p w:rsidR="00347D9F" w:rsidRPr="00A44CAB" w:rsidRDefault="00347D9F" w:rsidP="00A11B04">
      <w:pPr>
        <w:ind w:firstLine="720"/>
      </w:pPr>
      <w:r w:rsidRPr="00F41775">
        <w:t>“</w:t>
      </w:r>
      <w:r w:rsidRPr="00F41775">
        <w:rPr>
          <w:b/>
        </w:rPr>
        <w:t>DSRF Replenishment Amount</w:t>
      </w:r>
      <w:r w:rsidRPr="00F41775">
        <w:t>” shall have the meaning ascribed to such term in Section 3.15(a) hereof.</w:t>
      </w:r>
    </w:p>
    <w:p w:rsidR="00A44CAB" w:rsidRDefault="00A44CAB" w:rsidP="00A11B04">
      <w:pPr>
        <w:ind w:firstLine="720"/>
      </w:pPr>
    </w:p>
    <w:p w:rsidR="005B200A" w:rsidRDefault="00A44CAB" w:rsidP="00A11B04">
      <w:pPr>
        <w:ind w:firstLine="720"/>
      </w:pPr>
      <w:r>
        <w:t>“</w:t>
      </w:r>
      <w:r w:rsidR="005B200A" w:rsidRPr="00A44CAB">
        <w:rPr>
          <w:b/>
        </w:rPr>
        <w:t>Fiscal Year</w:t>
      </w:r>
      <w:r>
        <w:t>”</w:t>
      </w:r>
      <w:r w:rsidR="005B200A">
        <w:t xml:space="preserve"> shall mean the fiscal year of t</w:t>
      </w:r>
      <w:r w:rsidR="00411E56">
        <w:t>he City</w:t>
      </w:r>
      <w:r w:rsidR="005B200A">
        <w:t xml:space="preserve"> as provided by laws of the Commonwealth.</w:t>
      </w:r>
    </w:p>
    <w:p w:rsidR="005B200A" w:rsidRDefault="005B200A" w:rsidP="00A11B04"/>
    <w:p w:rsidR="005B200A" w:rsidRDefault="005B200A" w:rsidP="00C239AF">
      <w:r>
        <w:tab/>
      </w:r>
      <w:r w:rsidR="00A44CAB">
        <w:t>“</w:t>
      </w:r>
      <w:r w:rsidRPr="00A44CAB">
        <w:rPr>
          <w:b/>
        </w:rPr>
        <w:t>Guaranty</w:t>
      </w:r>
      <w:r w:rsidR="00A44CAB">
        <w:t>”</w:t>
      </w:r>
      <w:r>
        <w:t xml:space="preserve"> shall mean this agreement and all modifications, alterations, amendments and supplements hereto made and delivered in accordance with the provisions hereof, which phrase sometimes is referred to in this document by use of such words as </w:t>
      </w:r>
      <w:r w:rsidR="00DB5CB3">
        <w:t>"</w:t>
      </w:r>
      <w:r>
        <w:t>hereto,</w:t>
      </w:r>
      <w:r w:rsidR="00DB5CB3">
        <w:t>"</w:t>
      </w:r>
      <w:r>
        <w:t xml:space="preserve"> </w:t>
      </w:r>
      <w:r w:rsidR="00DB5CB3">
        <w:t>"</w:t>
      </w:r>
      <w:r>
        <w:t>hereby,</w:t>
      </w:r>
      <w:r w:rsidR="00DB5CB3">
        <w:t>"</w:t>
      </w:r>
      <w:r>
        <w:t xml:space="preserve"> </w:t>
      </w:r>
      <w:r w:rsidR="00DB5CB3">
        <w:t>"</w:t>
      </w:r>
      <w:r>
        <w:t>herein,</w:t>
      </w:r>
      <w:r w:rsidR="00DB5CB3">
        <w:t>"</w:t>
      </w:r>
      <w:r>
        <w:t xml:space="preserve"> </w:t>
      </w:r>
      <w:r w:rsidR="00DB5CB3">
        <w:t>"</w:t>
      </w:r>
      <w:r>
        <w:t>hereof</w:t>
      </w:r>
      <w:r w:rsidR="00DB5CB3">
        <w:t>"</w:t>
      </w:r>
      <w:r>
        <w:t xml:space="preserve"> or </w:t>
      </w:r>
      <w:r w:rsidR="00DB5CB3">
        <w:t>"</w:t>
      </w:r>
      <w:r>
        <w:t>hereunder.</w:t>
      </w:r>
      <w:r w:rsidR="00DB5CB3">
        <w:t>"</w:t>
      </w:r>
    </w:p>
    <w:p w:rsidR="00A44CAB" w:rsidRDefault="00A44CAB" w:rsidP="00C239AF"/>
    <w:p w:rsidR="00A44CAB" w:rsidRDefault="00A44CAB" w:rsidP="00C239AF">
      <w:r w:rsidRPr="00A44CAB">
        <w:tab/>
        <w:t>“</w:t>
      </w:r>
      <w:r w:rsidRPr="00A44CAB">
        <w:rPr>
          <w:b/>
        </w:rPr>
        <w:t>Interest Payment Date</w:t>
      </w:r>
      <w:r w:rsidRPr="00A44CAB">
        <w:t xml:space="preserve">” shall mean, as to the </w:t>
      </w:r>
      <w:r>
        <w:t>Bonds</w:t>
      </w:r>
      <w:r w:rsidR="00F90AB7" w:rsidRPr="00F90AB7">
        <w:t xml:space="preserve"> each </w:t>
      </w:r>
      <w:r w:rsidR="006B49A0">
        <w:t xml:space="preserve">April </w:t>
      </w:r>
      <w:r w:rsidR="00F90AB7">
        <w:t xml:space="preserve">1 and </w:t>
      </w:r>
      <w:r w:rsidR="006B49A0">
        <w:t>October</w:t>
      </w:r>
      <w:r w:rsidR="00F90AB7">
        <w:t xml:space="preserve"> 1, </w:t>
      </w:r>
      <w:r w:rsidRPr="00A44CAB">
        <w:t>as applicable</w:t>
      </w:r>
      <w:r w:rsidR="00423EA7">
        <w:t>, commencing on April 1, 20</w:t>
      </w:r>
      <w:r w:rsidR="00BC6D83">
        <w:t>17</w:t>
      </w:r>
      <w:r w:rsidRPr="00A44CAB">
        <w:t>.</w:t>
      </w:r>
    </w:p>
    <w:p w:rsidR="00793626" w:rsidRDefault="00793626" w:rsidP="00C239AF"/>
    <w:p w:rsidR="005B200A" w:rsidRDefault="00051BDF" w:rsidP="00C4666A">
      <w:pPr>
        <w:pStyle w:val="Heading1"/>
      </w:pPr>
      <w:r>
        <w:br/>
      </w:r>
      <w:bookmarkStart w:id="3" w:name="_Toc51056687"/>
      <w:r w:rsidR="005B200A">
        <w:t>Representations and Warranties of t</w:t>
      </w:r>
      <w:r w:rsidR="00411E56">
        <w:t>he City</w:t>
      </w:r>
      <w:bookmarkEnd w:id="3"/>
    </w:p>
    <w:p w:rsidR="0003552A" w:rsidRPr="0003552A" w:rsidRDefault="005B200A" w:rsidP="00C4666A">
      <w:pPr>
        <w:pStyle w:val="Heading2"/>
        <w:rPr>
          <w:vanish/>
          <w:color w:val="FF0000"/>
          <w:specVanish/>
        </w:rPr>
      </w:pPr>
      <w:bookmarkStart w:id="4" w:name="_Toc51056688"/>
      <w:proofErr w:type="gramStart"/>
      <w:r>
        <w:rPr>
          <w:u w:val="single"/>
        </w:rPr>
        <w:t>Representations and Warranties</w:t>
      </w:r>
      <w:r>
        <w:t>.</w:t>
      </w:r>
      <w:bookmarkEnd w:id="4"/>
      <w:proofErr w:type="gramEnd"/>
    </w:p>
    <w:p w:rsidR="005B200A" w:rsidRDefault="005B200A" w:rsidP="00C4666A">
      <w:pPr>
        <w:pStyle w:val="HeadingBody2"/>
      </w:pPr>
      <w:r>
        <w:t xml:space="preserve">  T</w:t>
      </w:r>
      <w:r w:rsidR="00411E56">
        <w:t>he City</w:t>
      </w:r>
      <w:r>
        <w:t xml:space="preserve"> represents and warrants that:</w:t>
      </w:r>
    </w:p>
    <w:p w:rsidR="005B200A" w:rsidRDefault="005B200A" w:rsidP="00C4666A">
      <w:pPr>
        <w:pStyle w:val="Heading3"/>
      </w:pPr>
      <w:r>
        <w:t>T</w:t>
      </w:r>
      <w:r w:rsidR="00411E56">
        <w:t>he City</w:t>
      </w:r>
      <w:r>
        <w:t xml:space="preserve"> is a municipal corporation of the Commonwealth and is a </w:t>
      </w:r>
      <w:r w:rsidR="00DB5CB3">
        <w:t>"</w:t>
      </w:r>
      <w:r>
        <w:t>local government unit</w:t>
      </w:r>
      <w:r w:rsidR="00DB5CB3">
        <w:t>"</w:t>
      </w:r>
      <w:r>
        <w:t xml:space="preserve"> under provisions of the Debt Act;</w:t>
      </w:r>
    </w:p>
    <w:p w:rsidR="005B200A" w:rsidRDefault="005B200A" w:rsidP="0038698B">
      <w:pPr>
        <w:pStyle w:val="Heading3"/>
      </w:pPr>
      <w:r>
        <w:t>T</w:t>
      </w:r>
      <w:r w:rsidR="00411E56">
        <w:t>he City</w:t>
      </w:r>
      <w:r>
        <w:t xml:space="preserve"> possesses all requisite power and authority under laws of the Commonwealth to enter into and to perform all the covenants and agreements set forth in this Guaranty;</w:t>
      </w:r>
    </w:p>
    <w:p w:rsidR="005B200A" w:rsidRDefault="005B200A" w:rsidP="0038698B">
      <w:pPr>
        <w:pStyle w:val="Heading3"/>
      </w:pPr>
      <w:r>
        <w:t>T</w:t>
      </w:r>
      <w:r w:rsidR="00411E56">
        <w:t>he City</w:t>
      </w:r>
      <w:r>
        <w:t xml:space="preserve"> has duly authorized all necessary action on its part to enter into this Guaranty, pursuant to proper and necessary official action of </w:t>
      </w:r>
      <w:r w:rsidR="00423EA7">
        <w:t>City Council and the Mayor</w:t>
      </w:r>
      <w:r>
        <w:t xml:space="preserve"> in accordance with laws of the Commonwealth;</w:t>
      </w:r>
    </w:p>
    <w:p w:rsidR="0058560F" w:rsidRDefault="005B200A" w:rsidP="00BC6D83">
      <w:pPr>
        <w:pStyle w:val="Heading3"/>
      </w:pPr>
      <w:r>
        <w:t>T</w:t>
      </w:r>
      <w:r w:rsidR="00411E56">
        <w:t>he City</w:t>
      </w:r>
      <w:r>
        <w:t xml:space="preserve">, in entering into this Guaranty, </w:t>
      </w:r>
      <w:r w:rsidR="00BC6D83" w:rsidRPr="00BC6D83">
        <w:t>is acting in the public interest by addressing a shortfall of parking spaces, which shortfall has not been cured by the private sector, through assisting the Authority in the provision of modern, high quality parking facilities, and in encouraging continued economic development within the City; and</w:t>
      </w:r>
    </w:p>
    <w:p w:rsidR="005B200A" w:rsidRDefault="005B200A" w:rsidP="00051BDF">
      <w:pPr>
        <w:pStyle w:val="Heading3"/>
      </w:pPr>
      <w:r>
        <w:t>T</w:t>
      </w:r>
      <w:r w:rsidR="00411E56">
        <w:t>he City</w:t>
      </w:r>
      <w:r>
        <w:t>, in entering into this Guaranty, is incurring lease rental debt pursuant to the terms and conditions of the Debt Act; and t</w:t>
      </w:r>
      <w:r w:rsidR="00411E56">
        <w:t>he City</w:t>
      </w:r>
      <w:r>
        <w:t xml:space="preserve"> has taken all proper proceedings pursuant to the Debt Act and has obtained all approvals required to be obtained in connection with the execution and delivery of this Guaranty.</w:t>
      </w:r>
    </w:p>
    <w:p w:rsidR="005B200A" w:rsidRPr="00F41775" w:rsidRDefault="00051BDF" w:rsidP="00E03045">
      <w:pPr>
        <w:pStyle w:val="Heading1"/>
        <w:keepNext/>
      </w:pPr>
      <w:r>
        <w:br/>
      </w:r>
      <w:bookmarkStart w:id="5" w:name="_Toc51056689"/>
      <w:r w:rsidR="005B200A" w:rsidRPr="00F41775">
        <w:t>Covenants and Agreements of the Authority and t</w:t>
      </w:r>
      <w:r w:rsidR="00411E56" w:rsidRPr="00F41775">
        <w:t>he City</w:t>
      </w:r>
      <w:bookmarkEnd w:id="5"/>
    </w:p>
    <w:p w:rsidR="00051BDF" w:rsidRPr="00F41775" w:rsidRDefault="005B200A" w:rsidP="00EE0EBA">
      <w:pPr>
        <w:pStyle w:val="Heading2"/>
        <w:keepNext/>
        <w:rPr>
          <w:vanish/>
          <w:color w:val="FF0000"/>
          <w:u w:val="single"/>
          <w:specVanish/>
        </w:rPr>
      </w:pPr>
      <w:bookmarkStart w:id="6" w:name="_Toc51056690"/>
      <w:r w:rsidRPr="00F41775">
        <w:rPr>
          <w:u w:val="single"/>
        </w:rPr>
        <w:t>Full and Prompt Payment</w:t>
      </w:r>
      <w:bookmarkEnd w:id="6"/>
    </w:p>
    <w:p w:rsidR="003D1578" w:rsidRPr="00F41775" w:rsidRDefault="005B200A" w:rsidP="003D1578">
      <w:pPr>
        <w:pStyle w:val="HeadingBody2"/>
        <w:keepNext/>
      </w:pPr>
      <w:r w:rsidRPr="00F41775">
        <w:t>.  T</w:t>
      </w:r>
      <w:r w:rsidR="00411E56" w:rsidRPr="00F41775">
        <w:t>he City</w:t>
      </w:r>
      <w:r w:rsidRPr="00F41775">
        <w:t xml:space="preserve"> hereby guarantees, unconditionally and irrevocably, to the Trustee for </w:t>
      </w:r>
      <w:r w:rsidR="00C239AF" w:rsidRPr="00F41775">
        <w:t>the benefit of registered owner or owners</w:t>
      </w:r>
      <w:r w:rsidRPr="00F41775">
        <w:t xml:space="preserve">, from time to time, of the </w:t>
      </w:r>
      <w:r w:rsidR="0058560F" w:rsidRPr="00F41775">
        <w:t>Bonds and of the Bond Insurer</w:t>
      </w:r>
      <w:r w:rsidR="00F90AB7" w:rsidRPr="00F41775">
        <w:t xml:space="preserve">, </w:t>
      </w:r>
      <w:r w:rsidR="0058560F" w:rsidRPr="00F41775">
        <w:t xml:space="preserve">as </w:t>
      </w:r>
      <w:proofErr w:type="spellStart"/>
      <w:r w:rsidR="0058560F" w:rsidRPr="00F41775">
        <w:t>subrogee</w:t>
      </w:r>
      <w:proofErr w:type="spellEnd"/>
      <w:r w:rsidR="0058560F" w:rsidRPr="00F41775">
        <w:t xml:space="preserve"> to the registered owners of the Bonds pursuant to Section </w:t>
      </w:r>
      <w:r w:rsidR="00423EA7" w:rsidRPr="00F41775">
        <w:t xml:space="preserve">_____ </w:t>
      </w:r>
      <w:r w:rsidR="0058560F" w:rsidRPr="00F41775">
        <w:t>of the</w:t>
      </w:r>
      <w:r w:rsidR="00BC6D83">
        <w:t xml:space="preserve"> Second</w:t>
      </w:r>
      <w:r w:rsidR="00423EA7" w:rsidRPr="00F41775">
        <w:t xml:space="preserve"> Supplemental </w:t>
      </w:r>
      <w:r w:rsidR="0058560F" w:rsidRPr="00F41775">
        <w:t>Indenture</w:t>
      </w:r>
      <w:r w:rsidRPr="00F41775">
        <w:t>, the full and prompt payment of the Debt Service when and as such shall be due and payable, in accordance with the terms and conditions of this Guaranty.  The Debt Service to be guaranteed by t</w:t>
      </w:r>
      <w:r w:rsidR="00411E56" w:rsidRPr="00F41775">
        <w:t>he City</w:t>
      </w:r>
      <w:r w:rsidRPr="00F41775">
        <w:t xml:space="preserve"> pursuant to this Guaranty shall not exceed the amounts set forth in </w:t>
      </w:r>
      <w:r w:rsidRPr="00F41775">
        <w:rPr>
          <w:u w:val="single"/>
        </w:rPr>
        <w:t>Exhibit A</w:t>
      </w:r>
      <w:r w:rsidRPr="00F41775">
        <w:t>, attached hereto and incorporated herein.  Nothing contained in this Guaranty shall in any way be construed to imply that t</w:t>
      </w:r>
      <w:r w:rsidR="00411E56" w:rsidRPr="00F41775">
        <w:t>he City</w:t>
      </w:r>
      <w:r w:rsidRPr="00F41775">
        <w:t xml:space="preserve"> shall be or become liable or responsible for any other debt or obligation of the Authority.</w:t>
      </w:r>
    </w:p>
    <w:p w:rsidR="003D1578" w:rsidRPr="00F41775" w:rsidRDefault="003D1578" w:rsidP="003D1578">
      <w:pPr>
        <w:pStyle w:val="HeadingBody2"/>
        <w:keepNext/>
      </w:pPr>
      <w:r w:rsidRPr="00F41775">
        <w:t>T</w:t>
      </w:r>
      <w:r w:rsidR="00411E56" w:rsidRPr="00F41775">
        <w:t>he City</w:t>
      </w:r>
      <w:r w:rsidRPr="00F41775">
        <w:t xml:space="preserve"> hereby acknowledges and agrees to the subrogation rights of the Bond Insurer as set forth in Section </w:t>
      </w:r>
      <w:r w:rsidR="00423EA7" w:rsidRPr="00F41775">
        <w:t>_____</w:t>
      </w:r>
      <w:r w:rsidRPr="00F41775">
        <w:t xml:space="preserve"> of the </w:t>
      </w:r>
      <w:r w:rsidR="00BC6D83">
        <w:t>Second</w:t>
      </w:r>
      <w:r w:rsidR="00423EA7" w:rsidRPr="00F41775">
        <w:t xml:space="preserve"> Supplemental </w:t>
      </w:r>
      <w:r w:rsidRPr="00F41775">
        <w:t>Indenture.  T</w:t>
      </w:r>
      <w:r w:rsidR="00411E56" w:rsidRPr="00F41775">
        <w:t>he City</w:t>
      </w:r>
      <w:r w:rsidRPr="00F41775">
        <w:t xml:space="preserve"> further agrees to and acknowledges its obligation to reimburse the Bond Insurer for payments made by the Bond Insurer of interest on or principal of the Bonds to the registered owners of the Bonds pursuant to the Bond Insurance Policy and the </w:t>
      </w:r>
      <w:r w:rsidR="00BC6D83">
        <w:t xml:space="preserve">Second </w:t>
      </w:r>
      <w:r w:rsidR="00423EA7" w:rsidRPr="00F41775">
        <w:t xml:space="preserve">Supplemental </w:t>
      </w:r>
      <w:r w:rsidRPr="00F41775">
        <w:t>Indenture.</w:t>
      </w:r>
    </w:p>
    <w:p w:rsidR="00051BDF" w:rsidRPr="00F41775" w:rsidRDefault="005B200A" w:rsidP="007B0C56">
      <w:pPr>
        <w:pStyle w:val="Heading2"/>
        <w:rPr>
          <w:vanish/>
          <w:color w:val="FF0000"/>
          <w:specVanish/>
        </w:rPr>
      </w:pPr>
      <w:bookmarkStart w:id="7" w:name="_Toc51056691"/>
      <w:proofErr w:type="gramStart"/>
      <w:r w:rsidRPr="00F41775">
        <w:rPr>
          <w:u w:val="single"/>
        </w:rPr>
        <w:t>Costs, Fees, Expenses and Charges</w:t>
      </w:r>
      <w:r w:rsidRPr="00F41775">
        <w:t>.</w:t>
      </w:r>
      <w:bookmarkEnd w:id="7"/>
      <w:proofErr w:type="gramEnd"/>
    </w:p>
    <w:p w:rsidR="005B200A" w:rsidRDefault="005B200A" w:rsidP="007B0C56">
      <w:pPr>
        <w:pStyle w:val="HeadingBody2"/>
      </w:pPr>
      <w:r w:rsidRPr="00F41775">
        <w:t xml:space="preserve">  Except as may be expressly provided</w:t>
      </w:r>
      <w:r>
        <w:t xml:space="preserve"> herein or elsewhere, t</w:t>
      </w:r>
      <w:r w:rsidR="00411E56">
        <w:t>he City</w:t>
      </w:r>
      <w:r>
        <w:t xml:space="preserve"> shall not be responsible or liable to the Authority or the Trustee for the payment of any other costs, fees, expenses or charges arising in connection with the issuance and sale of the </w:t>
      </w:r>
      <w:r w:rsidR="0058560F">
        <w:t>Bonds</w:t>
      </w:r>
      <w:r>
        <w:t>, or the enforcement of any rights of the Authority against any other person.</w:t>
      </w:r>
    </w:p>
    <w:p w:rsidR="00051BDF" w:rsidRPr="00051BDF" w:rsidRDefault="005B200A" w:rsidP="00EE0EBA">
      <w:pPr>
        <w:pStyle w:val="Heading2"/>
        <w:rPr>
          <w:vanish/>
          <w:color w:val="FF0000"/>
          <w:specVanish/>
        </w:rPr>
      </w:pPr>
      <w:bookmarkStart w:id="8" w:name="_Toc51056692"/>
      <w:proofErr w:type="gramStart"/>
      <w:r>
        <w:rPr>
          <w:u w:val="single"/>
        </w:rPr>
        <w:t>Manner of Payment</w:t>
      </w:r>
      <w:r>
        <w:t>.</w:t>
      </w:r>
      <w:bookmarkEnd w:id="8"/>
      <w:proofErr w:type="gramEnd"/>
    </w:p>
    <w:p w:rsidR="005B200A" w:rsidRDefault="005B200A" w:rsidP="00051BDF">
      <w:pPr>
        <w:pStyle w:val="HeadingBody2"/>
      </w:pPr>
      <w:r>
        <w:t xml:space="preserve">  All payments required to be made by t</w:t>
      </w:r>
      <w:r w:rsidR="00411E56">
        <w:t>he City</w:t>
      </w:r>
      <w:r>
        <w:t xml:space="preserve"> under this Guaranty shall be made in lawful money of the </w:t>
      </w:r>
      <w:smartTag w:uri="urn:schemas-microsoft-com:office:smarttags" w:element="country-region">
        <w:smartTag w:uri="urn:schemas-microsoft-com:office:smarttags" w:element="place">
          <w:r>
            <w:t>United States of America</w:t>
          </w:r>
        </w:smartTag>
      </w:smartTag>
      <w:r>
        <w:t xml:space="preserve"> at the designated office of the Trustee and at the times specified in the Indenture and the </w:t>
      </w:r>
      <w:r w:rsidR="0058560F">
        <w:t>Bonds</w:t>
      </w:r>
      <w:r>
        <w:t xml:space="preserve"> for the payment of Debt Service on the </w:t>
      </w:r>
      <w:r w:rsidR="0058560F">
        <w:t>Bonds</w:t>
      </w:r>
      <w:r>
        <w:t>.</w:t>
      </w:r>
    </w:p>
    <w:p w:rsidR="00051BDF" w:rsidRPr="00051BDF" w:rsidRDefault="005B200A" w:rsidP="00EE0EBA">
      <w:pPr>
        <w:pStyle w:val="Heading2"/>
        <w:rPr>
          <w:vanish/>
          <w:color w:val="FF0000"/>
          <w:specVanish/>
        </w:rPr>
      </w:pPr>
      <w:bookmarkStart w:id="9" w:name="_Toc51056693"/>
      <w:r>
        <w:rPr>
          <w:u w:val="single"/>
        </w:rPr>
        <w:t>Separate Causes of Action</w:t>
      </w:r>
      <w:r>
        <w:t>.</w:t>
      </w:r>
      <w:bookmarkEnd w:id="9"/>
    </w:p>
    <w:p w:rsidR="005B200A" w:rsidRDefault="005B200A" w:rsidP="00051BDF">
      <w:pPr>
        <w:pStyle w:val="HeadingBody2"/>
      </w:pPr>
      <w:r>
        <w:t xml:space="preserve">  Each and every default in payment of Debt Service shall give rise to a separate cause of action under this Guaranty and separate suits may be instituted pursuant to this Guaranty, from time to time, as each cause of action shall arise.</w:t>
      </w:r>
    </w:p>
    <w:p w:rsidR="000B3D36" w:rsidRPr="000B3D36" w:rsidRDefault="005B200A" w:rsidP="007B0C56">
      <w:pPr>
        <w:pStyle w:val="Heading2"/>
        <w:rPr>
          <w:vanish/>
          <w:color w:val="FF0000"/>
          <w:specVanish/>
        </w:rPr>
      </w:pPr>
      <w:bookmarkStart w:id="10" w:name="_Toc51056694"/>
      <w:proofErr w:type="gramStart"/>
      <w:r>
        <w:rPr>
          <w:u w:val="single"/>
        </w:rPr>
        <w:t>Amounts to be Included in Budget</w:t>
      </w:r>
      <w:r>
        <w:t>.</w:t>
      </w:r>
      <w:bookmarkEnd w:id="10"/>
      <w:proofErr w:type="gramEnd"/>
    </w:p>
    <w:p w:rsidR="004537BE" w:rsidRDefault="005B200A" w:rsidP="004537BE">
      <w:pPr>
        <w:pStyle w:val="HeadingBody2"/>
      </w:pPr>
      <w:r>
        <w:t xml:space="preserve">  T</w:t>
      </w:r>
      <w:r w:rsidR="00411E56">
        <w:t>he City</w:t>
      </w:r>
      <w:r>
        <w:t xml:space="preserve"> covenants to and with the Trustee, the Authority and the registered owners, from time to time, of the </w:t>
      </w:r>
      <w:r w:rsidR="007B0C56">
        <w:t>Bond</w:t>
      </w:r>
      <w:r w:rsidR="0058560F">
        <w:t>s</w:t>
      </w:r>
      <w:r w:rsidR="007B0C56">
        <w:t xml:space="preserve"> that t</w:t>
      </w:r>
      <w:r w:rsidR="00411E56">
        <w:t>he City</w:t>
      </w:r>
      <w:r w:rsidR="007B0C56">
        <w:t xml:space="preserve"> shall </w:t>
      </w:r>
      <w:r w:rsidR="00B26A44">
        <w:fldChar w:fldCharType="begin"/>
      </w:r>
      <w:r w:rsidR="00B26A44">
        <w:instrText xml:space="preserve"> LISTNUM NumberDefault \l5 \s1 \* MERGEFORMAT </w:instrText>
      </w:r>
      <w:r w:rsidR="00B26A44">
        <w:fldChar w:fldCharType="end"/>
      </w:r>
      <w:r w:rsidR="00B26A44">
        <w:t xml:space="preserve"> </w:t>
      </w:r>
      <w:r>
        <w:t>include the amounts payable in respect of this Guaranty</w:t>
      </w:r>
      <w:r w:rsidR="0058560F">
        <w:t xml:space="preserve"> less the amount on deposit and available in the Debt Service Reserve Fund on </w:t>
      </w:r>
      <w:r w:rsidR="00E70D17">
        <w:t xml:space="preserve">November 1 </w:t>
      </w:r>
      <w:r w:rsidR="0058560F">
        <w:t xml:space="preserve">of the immediately preceding Fiscal Year for each Fiscal Year in which </w:t>
      </w:r>
      <w:r>
        <w:t xml:space="preserve">such sums are payable in its budget for that Fiscal Year, and </w:t>
      </w:r>
      <w:r w:rsidR="00B26A44">
        <w:fldChar w:fldCharType="begin"/>
      </w:r>
      <w:r w:rsidR="00B26A44">
        <w:instrText xml:space="preserve"> LISTNUM NumberDefault \l5 \* MERGEFORMAT </w:instrText>
      </w:r>
      <w:r w:rsidR="00B26A44">
        <w:fldChar w:fldCharType="end"/>
      </w:r>
      <w:r w:rsidR="00B26A44">
        <w:t xml:space="preserve"> </w:t>
      </w:r>
      <w:r>
        <w:t xml:space="preserve">appropriate such amounts from its general revenues for payment to the Trustee of its obligations hereunder, and </w:t>
      </w:r>
      <w:r w:rsidR="00B26A44">
        <w:fldChar w:fldCharType="begin"/>
      </w:r>
      <w:r w:rsidR="00B26A44">
        <w:instrText xml:space="preserve"> LISTNUM NumberDefault \l5 \* MERGEFORMAT </w:instrText>
      </w:r>
      <w:r w:rsidR="00B26A44">
        <w:fldChar w:fldCharType="end"/>
      </w:r>
      <w:r w:rsidR="00B26A44">
        <w:t xml:space="preserve"> </w:t>
      </w:r>
      <w:r>
        <w:t>duly and punctually pay or cause to be paid from any of its revenues or funds to the Trustee such amounts, payable in respect of this Guaranty, at the times and in the manner provided for herein, at the designated office of the Trustee, according to the true intent and meaning hereof.  For such budgeting, appropriation and payment, t</w:t>
      </w:r>
      <w:r w:rsidR="00411E56">
        <w:t>he City</w:t>
      </w:r>
      <w:r>
        <w:t xml:space="preserve"> pledges its full faith, credit and taxing power.  As provided in the Debt Act, this covenant shall be enforceable specifically against t</w:t>
      </w:r>
      <w:r w:rsidR="00411E56">
        <w:t>he City</w:t>
      </w:r>
      <w:r>
        <w:t>.</w:t>
      </w:r>
    </w:p>
    <w:p w:rsidR="004537BE" w:rsidRDefault="004537BE" w:rsidP="004537BE">
      <w:pPr>
        <w:pStyle w:val="HeadingBody2"/>
      </w:pPr>
      <w:r>
        <w:t xml:space="preserve">In accordance with the terms and conditions of, and as more fully set forth in, the </w:t>
      </w:r>
      <w:r w:rsidR="009577DE">
        <w:t xml:space="preserve">Second Supplemental </w:t>
      </w:r>
      <w:r>
        <w:t xml:space="preserve">Indenture, on </w:t>
      </w:r>
      <w:r w:rsidR="005E4255">
        <w:t>November 1</w:t>
      </w:r>
      <w:r w:rsidR="00E70D17">
        <w:t xml:space="preserve">, </w:t>
      </w:r>
      <w:r w:rsidR="00411E56">
        <w:t>201</w:t>
      </w:r>
      <w:r w:rsidR="009577DE">
        <w:t>6</w:t>
      </w:r>
      <w:r w:rsidR="00E70D17">
        <w:t xml:space="preserve"> and </w:t>
      </w:r>
      <w:r>
        <w:t xml:space="preserve">on </w:t>
      </w:r>
      <w:r w:rsidR="005E4255">
        <w:t>May</w:t>
      </w:r>
      <w:r w:rsidR="00E70D17">
        <w:t xml:space="preserve"> 1 and </w:t>
      </w:r>
      <w:r w:rsidR="005E4255">
        <w:t>November</w:t>
      </w:r>
      <w:r w:rsidR="00E70D17">
        <w:t xml:space="preserve"> 1</w:t>
      </w:r>
      <w:r>
        <w:t xml:space="preserve"> of each Fiscal Year thereafter, the Trustee shall give written notice to t</w:t>
      </w:r>
      <w:r w:rsidR="00411E56">
        <w:t>he City</w:t>
      </w:r>
      <w:r>
        <w:t xml:space="preserve"> of the amounts on deposit in the Debt Service Reserve Fund and any actual or projected deficiency which shall exist in the Debt Service Reserve Fund.  If between </w:t>
      </w:r>
      <w:r w:rsidR="005E4255">
        <w:t>May</w:t>
      </w:r>
      <w:r w:rsidR="00E70D17">
        <w:t xml:space="preserve"> 1</w:t>
      </w:r>
      <w:r>
        <w:t xml:space="preserve"> of such Fiscal Year and </w:t>
      </w:r>
      <w:r w:rsidR="00E70D17">
        <w:t>November 1</w:t>
      </w:r>
      <w:r>
        <w:t xml:space="preserve"> of such Fiscal Year the Authority partially satisfies such deficiency, the Trustee </w:t>
      </w:r>
      <w:r w:rsidRPr="00F41775">
        <w:t>shall provide written notice of the remaining balance of such deficiency to t</w:t>
      </w:r>
      <w:r w:rsidR="00411E56" w:rsidRPr="00F41775">
        <w:t>he City</w:t>
      </w:r>
      <w:r w:rsidRPr="00F41775">
        <w:t xml:space="preserve"> on </w:t>
      </w:r>
      <w:r w:rsidR="00E70D17" w:rsidRPr="00F41775">
        <w:t xml:space="preserve">November 1 </w:t>
      </w:r>
      <w:r w:rsidRPr="00F41775">
        <w:t xml:space="preserve">of such Fiscal Year.  Unless the Authority shall have paid on or before </w:t>
      </w:r>
      <w:r w:rsidR="00E70D17" w:rsidRPr="00F41775">
        <w:t>November 1</w:t>
      </w:r>
      <w:r w:rsidRPr="00F41775">
        <w:t xml:space="preserve"> of such Fiscal Year the DSRF Replenishment Amount, as defined in Section 3.15(a) hereof, t</w:t>
      </w:r>
      <w:r w:rsidR="00411E56" w:rsidRPr="00F41775">
        <w:t>he City</w:t>
      </w:r>
      <w:r w:rsidRPr="00F41775">
        <w:t xml:space="preserve"> forthwith shall include in its budget an amount equal to the DSRF Replenishment Amount.</w:t>
      </w:r>
    </w:p>
    <w:p w:rsidR="004537BE" w:rsidRDefault="004537BE" w:rsidP="004537BE">
      <w:pPr>
        <w:pStyle w:val="HeadingBody2"/>
      </w:pPr>
      <w:r>
        <w:t>At any time when payments are required to be made in any Fiscal Year by t</w:t>
      </w:r>
      <w:r w:rsidR="00411E56">
        <w:t>he City</w:t>
      </w:r>
      <w:r>
        <w:t xml:space="preserve"> hereunder, to the extent that sufficient money shall not be available in t</w:t>
      </w:r>
      <w:r w:rsidR="00411E56">
        <w:t>he City</w:t>
      </w:r>
      <w:r>
        <w:t>'s then current budget for such Fiscal Year (for which it budgeted amounts during the prior Fiscal Year pursuant to the provisions of the preceding paragraph), and if t</w:t>
      </w:r>
      <w:r w:rsidR="00411E56">
        <w:t>he City</w:t>
      </w:r>
      <w:r>
        <w:t xml:space="preserve"> shall be unable to incur debt lawfully in such current Fiscal Year for the purpose of making such payment or otherwise paying such Debt Service or to issue tax anticipation notes or otherwise to satisfy its obligations hereunder, t</w:t>
      </w:r>
      <w:r w:rsidR="00411E56">
        <w:t>he City</w:t>
      </w:r>
      <w:r>
        <w:t xml:space="preserve"> shall include any amounts so payable in its budget for the next succeeding Fiscal Year and shall appropriate such amounts to the payment of such obligations and duly and punctually shall pay or shall cause to be paid the obligations incurred hereunder in the manner herein stated according to the true intent and meaning hereof, and for such budgeting, appropriation and payment t</w:t>
      </w:r>
      <w:r w:rsidR="00411E56">
        <w:t>he City</w:t>
      </w:r>
      <w:r>
        <w:t xml:space="preserve"> does pledge its full faith, credit and taxing power.  As provided in the Debt Act, this covenant shall be enforceable specifically against t</w:t>
      </w:r>
      <w:r w:rsidR="00411E56">
        <w:t>he City</w:t>
      </w:r>
      <w:r>
        <w:t>.</w:t>
      </w:r>
    </w:p>
    <w:p w:rsidR="005B200A" w:rsidRPr="00AC5BCC" w:rsidRDefault="00AC5BCC" w:rsidP="004537BE">
      <w:pPr>
        <w:pStyle w:val="Heading2"/>
      </w:pPr>
      <w:proofErr w:type="gramStart"/>
      <w:r w:rsidRPr="00AC5BCC">
        <w:rPr>
          <w:u w:val="single"/>
        </w:rPr>
        <w:t>Authority to Establish and Maintain Debt Service Reserve Fund</w:t>
      </w:r>
      <w:r w:rsidRPr="00AC5BCC">
        <w:t>.</w:t>
      </w:r>
      <w:proofErr w:type="gramEnd"/>
      <w:r w:rsidRPr="00AC5BCC">
        <w:t xml:space="preserve">  The Authority covenants and agrees to establish and maintain a Debt Service Reserve Fund</w:t>
      </w:r>
      <w:r>
        <w:t>,</w:t>
      </w:r>
      <w:r w:rsidRPr="00AC5BCC">
        <w:t xml:space="preserve"> as more fully set forth in the Indenture.  The Authority further covenants and agrees that it shall promptly: (i) notify t</w:t>
      </w:r>
      <w:r w:rsidR="00411E56">
        <w:t>he City</w:t>
      </w:r>
      <w:r w:rsidRPr="00AC5BCC">
        <w:t xml:space="preserve"> in writing (and cause the Trustee to notify t</w:t>
      </w:r>
      <w:r w:rsidR="00411E56">
        <w:t>he City</w:t>
      </w:r>
      <w:r w:rsidRPr="00AC5BCC">
        <w:t xml:space="preserve">) of any transfers or withdrawals which may be made from the Debt Service Reserve </w:t>
      </w:r>
      <w:r>
        <w:t>Fund</w:t>
      </w:r>
      <w:r w:rsidRPr="00AC5BCC">
        <w:t xml:space="preserve"> for the purpose of making payment of Debt Service at any time due or to become due on the </w:t>
      </w:r>
      <w:r>
        <w:t>Bonds</w:t>
      </w:r>
      <w:r w:rsidRPr="00AC5BCC">
        <w:t xml:space="preserve">; and (ii) make up any deficiency in the Debt Service Reserve </w:t>
      </w:r>
      <w:r>
        <w:t>Fund</w:t>
      </w:r>
      <w:r w:rsidRPr="00AC5BCC">
        <w:t xml:space="preserve"> (whether such deficiency arises from a withdrawal of moneys for the payment of Debt Service on the </w:t>
      </w:r>
      <w:r>
        <w:t>Bonds</w:t>
      </w:r>
      <w:r w:rsidRPr="00AC5BCC">
        <w:t xml:space="preserve">, from a decrease in the value of investments held therein or otherwise) by a deposit with the Trustee of any available Authority cash, operating reserves or other moneys of the Authority permitted to be used for such purposes as soon as practicable after it becomes aware of such deficiency. </w:t>
      </w:r>
    </w:p>
    <w:p w:rsidR="005B200A" w:rsidRDefault="005B200A" w:rsidP="000B3D36">
      <w:pPr>
        <w:pStyle w:val="Heading2"/>
      </w:pPr>
      <w:bookmarkStart w:id="11" w:name="_Toc51056696"/>
      <w:r>
        <w:t>[Reserved]</w:t>
      </w:r>
      <w:bookmarkEnd w:id="11"/>
      <w:r w:rsidR="003D1578">
        <w:t xml:space="preserve"> </w:t>
      </w:r>
    </w:p>
    <w:p w:rsidR="000B3D36" w:rsidRPr="000B3D36" w:rsidRDefault="005B200A" w:rsidP="007B0C56">
      <w:pPr>
        <w:pStyle w:val="Heading2"/>
        <w:rPr>
          <w:vanish/>
          <w:color w:val="FF0000"/>
          <w:u w:val="single"/>
          <w:specVanish/>
        </w:rPr>
      </w:pPr>
      <w:bookmarkStart w:id="12" w:name="_Toc51056697"/>
      <w:r>
        <w:rPr>
          <w:u w:val="single"/>
        </w:rPr>
        <w:t xml:space="preserve">Obligations of </w:t>
      </w:r>
      <w:r w:rsidR="001D6746">
        <w:rPr>
          <w:u w:val="single"/>
        </w:rPr>
        <w:t>C</w:t>
      </w:r>
      <w:r w:rsidR="00EC69C5">
        <w:rPr>
          <w:u w:val="single"/>
        </w:rPr>
        <w:t>i</w:t>
      </w:r>
      <w:r w:rsidR="001D6746">
        <w:rPr>
          <w:u w:val="single"/>
        </w:rPr>
        <w:t>ty</w:t>
      </w:r>
      <w:r>
        <w:rPr>
          <w:u w:val="single"/>
        </w:rPr>
        <w:t xml:space="preserve"> </w:t>
      </w:r>
      <w:smartTag w:uri="urn:schemas-microsoft-com:office:smarttags" w:element="PlaceName">
        <w:r>
          <w:rPr>
            <w:u w:val="single"/>
          </w:rPr>
          <w:t>Absolute</w:t>
        </w:r>
      </w:smartTag>
      <w:r>
        <w:rPr>
          <w:u w:val="single"/>
        </w:rPr>
        <w:t xml:space="preserve"> and Unconditional</w:t>
      </w:r>
      <w:bookmarkEnd w:id="12"/>
    </w:p>
    <w:p w:rsidR="005B200A" w:rsidRDefault="005B200A" w:rsidP="007B0C56">
      <w:pPr>
        <w:pStyle w:val="HeadingBody2"/>
      </w:pPr>
      <w:r>
        <w:t>.  The obligations of t</w:t>
      </w:r>
      <w:r w:rsidR="00411E56">
        <w:t>he City</w:t>
      </w:r>
      <w:r>
        <w:t xml:space="preserve"> under this Guaranty shall be absolute, irrevocable and unconditional, irrespective of any other agreement or instrument to which t</w:t>
      </w:r>
      <w:r w:rsidR="00411E56">
        <w:t>he City</w:t>
      </w:r>
      <w:r>
        <w:t xml:space="preserve"> shall be a party, and shall remain in full force and effect until all Debt Service during each Fiscal Year in which the </w:t>
      </w:r>
      <w:r w:rsidR="005A0512">
        <w:t>Bond</w:t>
      </w:r>
      <w:r w:rsidR="004B580F">
        <w:t>s</w:t>
      </w:r>
      <w:r>
        <w:t xml:space="preserve"> remain</w:t>
      </w:r>
      <w:r w:rsidR="004B580F">
        <w:t xml:space="preserve"> </w:t>
      </w:r>
      <w:r>
        <w:t xml:space="preserve">outstanding shall have been paid or shall have been provided for in accordance with </w:t>
      </w:r>
      <w:r w:rsidR="00E70D17">
        <w:t>Article XI</w:t>
      </w:r>
      <w:r w:rsidR="00105D83">
        <w:t>V</w:t>
      </w:r>
      <w:r>
        <w:t xml:space="preserve"> of the </w:t>
      </w:r>
      <w:r w:rsidR="00105D83">
        <w:t xml:space="preserve">Master </w:t>
      </w:r>
      <w:r>
        <w:t>Indenture</w:t>
      </w:r>
      <w:r w:rsidR="004B580F">
        <w:t xml:space="preserve"> and all payments due and owing to the Bond Insurer have been paid in full, and such obligations of t</w:t>
      </w:r>
      <w:r w:rsidR="00411E56">
        <w:t>he City</w:t>
      </w:r>
      <w:r w:rsidR="004B580F">
        <w:t xml:space="preserve"> </w:t>
      </w:r>
      <w:r>
        <w:t>shall not be affected, modified, diminished or impaired upon the happening, from time to time, of any event, including, without limitation, any of the following (whether or not with notice to or the consent of t</w:t>
      </w:r>
      <w:r w:rsidR="00411E56">
        <w:t>he City</w:t>
      </w:r>
      <w:r>
        <w:t xml:space="preserve"> in accordance with the provisions hereof) unless such notice or consent is required hereunder:</w:t>
      </w:r>
    </w:p>
    <w:p w:rsidR="005B200A" w:rsidRDefault="005B200A" w:rsidP="000B3D36">
      <w:pPr>
        <w:pStyle w:val="Heading3"/>
      </w:pPr>
      <w:r>
        <w:t>The failure of the Authority otherwise to perform any obligation contained in this Guaranty or in any other agreement, for any reason whatsoever, including, without limiting the generality of the foregoing, the occurrence of an insufficiency of funds, negligence or willful misconduct on the part of the Authority or its agents, employees or independent contractors, legal action of any nature which shall prohibit the operations of the Authority or delay the Project, labor disputes, war, insurrection, natural catastrophe or laws, rules or regulations of any body, governmental or otherwise, having proper jurisdiction;</w:t>
      </w:r>
    </w:p>
    <w:p w:rsidR="005B200A" w:rsidRPr="00F41775" w:rsidRDefault="005B200A" w:rsidP="000B3D36">
      <w:pPr>
        <w:pStyle w:val="Heading3"/>
      </w:pPr>
      <w:r w:rsidRPr="00F41775">
        <w:t>The failure of the Authority or the Trustee to give notice to t</w:t>
      </w:r>
      <w:r w:rsidR="00411E56" w:rsidRPr="00F41775">
        <w:t>he City</w:t>
      </w:r>
      <w:r w:rsidRPr="00F41775">
        <w:t xml:space="preserve"> of the occurrence of a default under terms and provisions of this Guaranty</w:t>
      </w:r>
      <w:r w:rsidR="00E1066A">
        <w:t xml:space="preserve"> or </w:t>
      </w:r>
      <w:r w:rsidRPr="00F41775">
        <w:t>the Indenture;</w:t>
      </w:r>
    </w:p>
    <w:p w:rsidR="00793626" w:rsidRPr="00793626" w:rsidRDefault="005B200A" w:rsidP="00793626">
      <w:pPr>
        <w:pStyle w:val="Heading3"/>
      </w:pPr>
      <w:r>
        <w:t xml:space="preserve">The validity, enforceability or termination of </w:t>
      </w:r>
      <w:r w:rsidR="00793626">
        <w:t xml:space="preserve">the </w:t>
      </w:r>
      <w:r>
        <w:t>Indenture;</w:t>
      </w:r>
    </w:p>
    <w:p w:rsidR="005B200A" w:rsidRDefault="005B200A" w:rsidP="000B3D36">
      <w:pPr>
        <w:pStyle w:val="Heading3"/>
      </w:pPr>
      <w:r>
        <w:t>The neglect or failure of the Authority to exercise or to preserve any rights or rights of action against any party, person or property;</w:t>
      </w:r>
    </w:p>
    <w:p w:rsidR="005B200A" w:rsidRDefault="005B200A" w:rsidP="000B3D36">
      <w:pPr>
        <w:pStyle w:val="Heading3"/>
      </w:pPr>
      <w:r>
        <w:t>The failure of the Authority to have enforced, on prior appropriate occasions, any right or right of action against any party, person or property;</w:t>
      </w:r>
    </w:p>
    <w:p w:rsidR="005B200A" w:rsidRDefault="005B200A" w:rsidP="00AC3E57">
      <w:pPr>
        <w:pStyle w:val="Heading3"/>
      </w:pPr>
      <w:r>
        <w:t xml:space="preserve">The compromise, settlement, release, alteration, indulgence or any other change or modification of any obligation or liability of the Authority under </w:t>
      </w:r>
      <w:r w:rsidR="00793626">
        <w:t xml:space="preserve">the </w:t>
      </w:r>
      <w:r>
        <w:t>Indenture, regardless of the nature of such obligation or liability and regardless of the extent to which such obligation or liability shall have been modified, compromised or otherwise changed;</w:t>
      </w:r>
    </w:p>
    <w:p w:rsidR="005B200A" w:rsidRDefault="005B200A" w:rsidP="00AC3E57">
      <w:pPr>
        <w:pStyle w:val="Heading3"/>
      </w:pPr>
      <w:r>
        <w:t>The waiver of the payment, performance or observance by the Authority or t</w:t>
      </w:r>
      <w:r w:rsidR="00411E56">
        <w:t>he City</w:t>
      </w:r>
      <w:r>
        <w:t xml:space="preserve"> of any obligations, covenants or agreements contained in this Guaranty;</w:t>
      </w:r>
    </w:p>
    <w:p w:rsidR="005B200A" w:rsidRDefault="005B200A" w:rsidP="00AC3E57">
      <w:pPr>
        <w:pStyle w:val="Heading3"/>
      </w:pPr>
      <w:r>
        <w:t>The extension of the time for payment</w:t>
      </w:r>
      <w:r w:rsidR="005A0512">
        <w:t xml:space="preserve"> of the Debt Service on the </w:t>
      </w:r>
      <w:r w:rsidR="004B580F">
        <w:t>Bonds</w:t>
      </w:r>
      <w:r>
        <w:t xml:space="preserve"> or any part thereof owing or payable under this Guaranty or of the time for performance of any other obligations, covenants or agreements under or arising out of </w:t>
      </w:r>
      <w:r w:rsidR="004B580F">
        <w:t xml:space="preserve">this </w:t>
      </w:r>
      <w:r>
        <w:t>Guaranty;</w:t>
      </w:r>
    </w:p>
    <w:p w:rsidR="005B200A" w:rsidRDefault="004B580F" w:rsidP="00AC3E57">
      <w:pPr>
        <w:pStyle w:val="Heading3"/>
      </w:pPr>
      <w:r>
        <w:t>T</w:t>
      </w:r>
      <w:r w:rsidR="005B200A">
        <w:t>he taking of, or the omission to take, any action referred to in the Indenture</w:t>
      </w:r>
      <w:r>
        <w:t xml:space="preserve"> </w:t>
      </w:r>
      <w:r w:rsidR="005B200A">
        <w:t>or this Guaranty;</w:t>
      </w:r>
    </w:p>
    <w:p w:rsidR="005B200A" w:rsidRDefault="005B200A" w:rsidP="00AC3E57">
      <w:pPr>
        <w:pStyle w:val="Heading3"/>
      </w:pPr>
      <w:r>
        <w:t xml:space="preserve">Any failure, omission or delay on the part of the Authority to enforce, to assert or to exercise any right, power or remedy conferred upon or vested in the Authority hereunder or under the Indenture, or to enforce, to assert or to exercise any other right, or rights on the part of the Authority or any owner, at any time or from time to time, of the </w:t>
      </w:r>
      <w:r w:rsidR="004B580F">
        <w:t>Bonds</w:t>
      </w:r>
      <w:r>
        <w:t>;</w:t>
      </w:r>
    </w:p>
    <w:p w:rsidR="005B200A" w:rsidRDefault="005B200A" w:rsidP="00AC3E57">
      <w:pPr>
        <w:pStyle w:val="Heading3"/>
      </w:pPr>
      <w:r>
        <w:t>The voluntary or involuntary liquidation, dissolution, sale or other disposition of all or substantially all the assets, marshalling of assets and liabilities, receivership, insolvency, bankruptcy, assignment for the benefit of creditors, reorganization, arrangement, composition with creditors or readjustments or other similar proceedings relating to t</w:t>
      </w:r>
      <w:r w:rsidR="00411E56">
        <w:t>he City</w:t>
      </w:r>
      <w:r>
        <w:t xml:space="preserve"> or the Authority or any of the assets of either, or any allegation or contest of the validity of this Guaranty in any such proceeding;</w:t>
      </w:r>
    </w:p>
    <w:p w:rsidR="005B200A" w:rsidRDefault="005B200A" w:rsidP="00AC3E57">
      <w:pPr>
        <w:pStyle w:val="Heading3"/>
      </w:pPr>
      <w:r>
        <w:t>The release or discharge of t</w:t>
      </w:r>
      <w:r w:rsidR="00411E56">
        <w:t>he City</w:t>
      </w:r>
      <w:r>
        <w:t>, to the extent permitted by law, from performance or observance of any obligation, covenant or agreement contained in this Guaranty, by operation of law;</w:t>
      </w:r>
    </w:p>
    <w:p w:rsidR="005B200A" w:rsidRDefault="005B200A" w:rsidP="00AC3E57">
      <w:pPr>
        <w:pStyle w:val="Heading3"/>
      </w:pPr>
      <w:r>
        <w:t>The default or failure of t</w:t>
      </w:r>
      <w:r w:rsidR="00411E56">
        <w:t>he City</w:t>
      </w:r>
      <w:r>
        <w:t xml:space="preserve"> fully to perform any of its obligations set forth in this Guaranty;</w:t>
      </w:r>
    </w:p>
    <w:p w:rsidR="005B200A" w:rsidRDefault="005B200A" w:rsidP="00AC3E57">
      <w:pPr>
        <w:pStyle w:val="Heading3"/>
      </w:pPr>
      <w:r>
        <w:t xml:space="preserve">Any failure by the Authority to comply with any of the covenants, agreements or undertakings set forth herein </w:t>
      </w:r>
      <w:r w:rsidR="003D1578">
        <w:t>or in the Indenture or a</w:t>
      </w:r>
      <w:r>
        <w:t>ny breach by the Authority of any representation or warranty set forth herein or in the Indenture;</w:t>
      </w:r>
    </w:p>
    <w:p w:rsidR="006139CA" w:rsidRDefault="006139CA" w:rsidP="00AC3E57">
      <w:pPr>
        <w:pStyle w:val="Heading3"/>
      </w:pPr>
      <w:r w:rsidRPr="006139CA">
        <w:t>The payment by the Bond Insurer pursuant to the Bond Insurance Policy;</w:t>
      </w:r>
      <w:r>
        <w:t xml:space="preserve"> and </w:t>
      </w:r>
    </w:p>
    <w:p w:rsidR="005B200A" w:rsidRDefault="005B200A" w:rsidP="00AC3E57">
      <w:pPr>
        <w:pStyle w:val="Heading3"/>
      </w:pPr>
      <w:proofErr w:type="gramStart"/>
      <w:r>
        <w:t xml:space="preserve">The voluntary or involuntary repossession or surrender of the </w:t>
      </w:r>
      <w:r w:rsidR="009577DE">
        <w:t>Parking Facilities</w:t>
      </w:r>
      <w:r>
        <w:t>.</w:t>
      </w:r>
      <w:proofErr w:type="gramEnd"/>
    </w:p>
    <w:p w:rsidR="00D2423A" w:rsidRPr="00D2423A" w:rsidRDefault="005B200A" w:rsidP="007B0C56">
      <w:pPr>
        <w:pStyle w:val="Heading2"/>
        <w:rPr>
          <w:vanish/>
          <w:color w:val="FF0000"/>
          <w:u w:val="single"/>
          <w:specVanish/>
        </w:rPr>
      </w:pPr>
      <w:bookmarkStart w:id="13" w:name="_Toc51056698"/>
      <w:r>
        <w:rPr>
          <w:u w:val="single"/>
        </w:rPr>
        <w:t xml:space="preserve">Obligations of </w:t>
      </w:r>
      <w:r w:rsidR="00EC69C5">
        <w:rPr>
          <w:u w:val="single"/>
        </w:rPr>
        <w:t>Ci</w:t>
      </w:r>
      <w:r w:rsidR="001D6746">
        <w:rPr>
          <w:u w:val="single"/>
        </w:rPr>
        <w:t>ty</w:t>
      </w:r>
      <w:r>
        <w:rPr>
          <w:u w:val="single"/>
        </w:rPr>
        <w:t xml:space="preserve"> </w:t>
      </w:r>
      <w:smartTag w:uri="urn:schemas-microsoft-com:office:smarttags" w:element="PlaceName">
        <w:r>
          <w:rPr>
            <w:u w:val="single"/>
          </w:rPr>
          <w:t>Not</w:t>
        </w:r>
      </w:smartTag>
      <w:r>
        <w:rPr>
          <w:u w:val="single"/>
        </w:rPr>
        <w:t xml:space="preserve"> Affected by Bankruptcy, Reorganization or Similar Arrangements and Proceedings</w:t>
      </w:r>
      <w:bookmarkEnd w:id="13"/>
    </w:p>
    <w:p w:rsidR="005B200A" w:rsidRDefault="005B200A" w:rsidP="007B0C56">
      <w:pPr>
        <w:pStyle w:val="HeadingBody2"/>
      </w:pPr>
      <w:r>
        <w:t>.  The obligations of t</w:t>
      </w:r>
      <w:r w:rsidR="00411E56">
        <w:t>he City</w:t>
      </w:r>
      <w:r>
        <w:t xml:space="preserve"> hereunder shall not be affected by any bankruptcy, arrangement of creditors, reorganization or other similar proceedings of the Authority</w:t>
      </w:r>
      <w:r w:rsidR="005A0512">
        <w:t xml:space="preserve"> </w:t>
      </w:r>
      <w:r>
        <w:t>or t</w:t>
      </w:r>
      <w:r w:rsidR="00411E56">
        <w:t>he City</w:t>
      </w:r>
      <w:r>
        <w:t>; and, to the extent applicable, t</w:t>
      </w:r>
      <w:r w:rsidR="00411E56">
        <w:t>he City</w:t>
      </w:r>
      <w:r>
        <w:t xml:space="preserve"> specifically waives any right or benefit which could accrue to it by reason of any such proceeding and agrees that the same shall not affect the liability of t</w:t>
      </w:r>
      <w:r w:rsidR="00411E56">
        <w:t>he City</w:t>
      </w:r>
      <w:r>
        <w:t xml:space="preserve"> hereunder, regardless of the effect that such proceedings may have with respect to the obligations of the Authority.</w:t>
      </w:r>
    </w:p>
    <w:p w:rsidR="00D2423A" w:rsidRPr="00D2423A" w:rsidRDefault="005B200A" w:rsidP="007B0C56">
      <w:pPr>
        <w:pStyle w:val="Heading2"/>
        <w:rPr>
          <w:vanish/>
          <w:color w:val="FF0000"/>
          <w:specVanish/>
        </w:rPr>
      </w:pPr>
      <w:bookmarkStart w:id="14" w:name="_Toc51056699"/>
      <w:r>
        <w:rPr>
          <w:u w:val="single"/>
        </w:rPr>
        <w:t xml:space="preserve">Obligations of </w:t>
      </w:r>
      <w:r w:rsidR="001D6746">
        <w:rPr>
          <w:u w:val="single"/>
        </w:rPr>
        <w:t>C</w:t>
      </w:r>
      <w:r w:rsidR="00EC69C5">
        <w:rPr>
          <w:u w:val="single"/>
        </w:rPr>
        <w:t>i</w:t>
      </w:r>
      <w:r w:rsidR="001D6746">
        <w:rPr>
          <w:u w:val="single"/>
        </w:rPr>
        <w:t>ty</w:t>
      </w:r>
      <w:r>
        <w:rPr>
          <w:u w:val="single"/>
        </w:rPr>
        <w:t xml:space="preserve"> </w:t>
      </w:r>
      <w:smartTag w:uri="urn:schemas-microsoft-com:office:smarttags" w:element="PlaceName">
        <w:r>
          <w:rPr>
            <w:u w:val="single"/>
          </w:rPr>
          <w:t>Not</w:t>
        </w:r>
      </w:smartTag>
      <w:r>
        <w:rPr>
          <w:u w:val="single"/>
        </w:rPr>
        <w:t xml:space="preserve"> Subject to Setoff, Counterclaims, etc</w:t>
      </w:r>
      <w:r>
        <w:t>.</w:t>
      </w:r>
      <w:bookmarkEnd w:id="14"/>
    </w:p>
    <w:p w:rsidR="005B200A" w:rsidRDefault="005B200A" w:rsidP="007B0C56">
      <w:pPr>
        <w:pStyle w:val="HeadingBody2"/>
      </w:pPr>
      <w:r>
        <w:t xml:space="preserve">  The obligations of t</w:t>
      </w:r>
      <w:r w:rsidR="00411E56">
        <w:t>he City</w:t>
      </w:r>
      <w:r>
        <w:t xml:space="preserve"> hereunder shall not be subject to any setoff, counterclaim or defense resulting from any breach or any alleged breach by the Authority of any obligation to t</w:t>
      </w:r>
      <w:r w:rsidR="00411E56">
        <w:t>he City</w:t>
      </w:r>
      <w:r>
        <w:t>, whether said obligation arises under this Guaranty</w:t>
      </w:r>
      <w:r w:rsidR="00041614">
        <w:t xml:space="preserve">, </w:t>
      </w:r>
      <w:r>
        <w:t>or from any other transaction between the Authority and t</w:t>
      </w:r>
      <w:r w:rsidR="00411E56">
        <w:t>he City</w:t>
      </w:r>
      <w:r>
        <w:t>, regardless of the nature of such transaction, or otherwise.</w:t>
      </w:r>
    </w:p>
    <w:p w:rsidR="00D2423A" w:rsidRPr="00D2423A" w:rsidRDefault="005B200A" w:rsidP="007B0C56">
      <w:pPr>
        <w:pStyle w:val="Heading2"/>
        <w:rPr>
          <w:vanish/>
          <w:color w:val="FF0000"/>
          <w:specVanish/>
        </w:rPr>
      </w:pPr>
      <w:bookmarkStart w:id="15" w:name="_Toc51056700"/>
      <w:r>
        <w:rPr>
          <w:u w:val="single"/>
        </w:rPr>
        <w:t>Trustee Authorized to Proceed</w:t>
      </w:r>
      <w:r>
        <w:t>.</w:t>
      </w:r>
      <w:bookmarkEnd w:id="15"/>
    </w:p>
    <w:p w:rsidR="005B200A" w:rsidRDefault="005B200A" w:rsidP="007B0C56">
      <w:pPr>
        <w:pStyle w:val="HeadingBody2"/>
      </w:pPr>
      <w:r>
        <w:t xml:space="preserve">  In the event of a default in payment of Debt Service on the </w:t>
      </w:r>
      <w:r w:rsidR="006139CA">
        <w:t>Bonds</w:t>
      </w:r>
      <w:r>
        <w:t xml:space="preserve"> when and as the same shall become due and payable, whether at the stated maturity thereof or by acceleration or by redemption, the Trustee may proceed</w:t>
      </w:r>
      <w:r w:rsidR="006139CA" w:rsidRPr="006139CA">
        <w:t xml:space="preserve">, and if requested in writing to do so by the Bond Insurer, the Trustee shall be obligated to proceed hereunder </w:t>
      </w:r>
      <w:r>
        <w:t>directly against t</w:t>
      </w:r>
      <w:r w:rsidR="00411E56">
        <w:t>he City</w:t>
      </w:r>
      <w:r>
        <w:t xml:space="preserve"> without proceeding against or exhausting any other remedies which it may have against the Authority or its assets under the Indenture.</w:t>
      </w:r>
    </w:p>
    <w:p w:rsidR="005B200A" w:rsidRDefault="005B200A" w:rsidP="00A11B04">
      <w:pPr>
        <w:ind w:firstLine="720"/>
      </w:pPr>
      <w:r>
        <w:t xml:space="preserve">Before taking any action hereunder, the Trustee may require that a satisfactory indemnity bond shall be furnished by the </w:t>
      </w:r>
      <w:r w:rsidR="001564A3">
        <w:t xml:space="preserve">registered </w:t>
      </w:r>
      <w:r>
        <w:t xml:space="preserve">owners of the </w:t>
      </w:r>
      <w:r w:rsidR="006139CA">
        <w:t xml:space="preserve">Bonds </w:t>
      </w:r>
      <w:r>
        <w:t>then outstanding for the reimbursement of all reasonable costs and expenses which it may incur and to protect it against all liability, except liability which is adjudicated to have resulted from its gross negligence or willful misconduct, by reason of any actions so taken.</w:t>
      </w:r>
    </w:p>
    <w:p w:rsidR="006139CA" w:rsidRPr="006139CA" w:rsidRDefault="006139CA" w:rsidP="006139CA">
      <w:pPr>
        <w:ind w:firstLine="720"/>
      </w:pPr>
    </w:p>
    <w:p w:rsidR="005B200A" w:rsidRDefault="005B200A" w:rsidP="00A11B04">
      <w:pPr>
        <w:ind w:firstLine="720"/>
      </w:pPr>
      <w:r>
        <w:t>T</w:t>
      </w:r>
      <w:r w:rsidR="00411E56">
        <w:t>he City</w:t>
      </w:r>
      <w:r>
        <w:t xml:space="preserve"> agrees to pay all costs, fees and expenses, including, to the extent permitted by law, all court costs and reasonable attorney fees </w:t>
      </w:r>
      <w:r w:rsidR="003D1578">
        <w:t xml:space="preserve">and expenses </w:t>
      </w:r>
      <w:r>
        <w:t>which may be incurred by the Trustee in enforcing or attempting to enforce this Guaranty against it, following any default on the part of t</w:t>
      </w:r>
      <w:r w:rsidR="00411E56">
        <w:t>he City</w:t>
      </w:r>
      <w:r>
        <w:t xml:space="preserve"> hereunder, whether the same shall be enforced by suit or otherwise.</w:t>
      </w:r>
    </w:p>
    <w:p w:rsidR="005B200A" w:rsidRDefault="005B200A" w:rsidP="00A11B04"/>
    <w:p w:rsidR="00D2423A" w:rsidRPr="00D2423A" w:rsidRDefault="005B200A" w:rsidP="007B0C56">
      <w:pPr>
        <w:pStyle w:val="Heading2"/>
        <w:rPr>
          <w:vanish/>
          <w:color w:val="FF0000"/>
          <w:specVanish/>
        </w:rPr>
      </w:pPr>
      <w:bookmarkStart w:id="16" w:name="_Toc51056701"/>
      <w:proofErr w:type="gramStart"/>
      <w:r>
        <w:rPr>
          <w:u w:val="single"/>
        </w:rPr>
        <w:t>Waiver of Notice of Reliance</w:t>
      </w:r>
      <w:r>
        <w:t>.</w:t>
      </w:r>
      <w:bookmarkEnd w:id="16"/>
      <w:proofErr w:type="gramEnd"/>
    </w:p>
    <w:p w:rsidR="005B200A" w:rsidRDefault="005B200A" w:rsidP="007B0C56">
      <w:pPr>
        <w:pStyle w:val="HeadingBody2"/>
      </w:pPr>
      <w:r>
        <w:t xml:space="preserve">  T</w:t>
      </w:r>
      <w:r w:rsidR="00411E56">
        <w:t>he City</w:t>
      </w:r>
      <w:r>
        <w:t xml:space="preserve"> expressly waives notice, in writing or otherwise, from the registered owners, at any time or from time to time, of the </w:t>
      </w:r>
      <w:r w:rsidR="004537BE">
        <w:t xml:space="preserve">any of the </w:t>
      </w:r>
      <w:r w:rsidR="006139CA">
        <w:t>Bonds</w:t>
      </w:r>
      <w:r>
        <w:t xml:space="preserve"> of their acceptance and reliance upon this Guaranty.</w:t>
      </w:r>
    </w:p>
    <w:p w:rsidR="00D2423A" w:rsidRPr="00D2423A" w:rsidRDefault="005B200A" w:rsidP="007B0C56">
      <w:pPr>
        <w:pStyle w:val="Heading2"/>
        <w:rPr>
          <w:vanish/>
          <w:color w:val="FF0000"/>
          <w:specVanish/>
        </w:rPr>
      </w:pPr>
      <w:bookmarkStart w:id="17" w:name="_Toc51056702"/>
      <w:proofErr w:type="gramStart"/>
      <w:r>
        <w:rPr>
          <w:u w:val="single"/>
        </w:rPr>
        <w:t>Enforcement by Third Parties</w:t>
      </w:r>
      <w:r>
        <w:t>.</w:t>
      </w:r>
      <w:bookmarkEnd w:id="17"/>
      <w:proofErr w:type="gramEnd"/>
    </w:p>
    <w:p w:rsidR="005B200A" w:rsidRDefault="005B200A" w:rsidP="007B0C56">
      <w:pPr>
        <w:pStyle w:val="HeadingBody2"/>
      </w:pPr>
      <w:r>
        <w:t xml:space="preserve">  This Guaranty is entered into by t</w:t>
      </w:r>
      <w:r w:rsidR="00411E56">
        <w:t>he City</w:t>
      </w:r>
      <w:r>
        <w:t xml:space="preserve"> for the benefit of any registered owners, from time to time, of the </w:t>
      </w:r>
      <w:r w:rsidR="006139CA">
        <w:t>Bonds and the Bond Insurer</w:t>
      </w:r>
      <w:r>
        <w:t xml:space="preserve">, </w:t>
      </w:r>
      <w:r w:rsidR="006139CA">
        <w:t>all of whom</w:t>
      </w:r>
      <w:r>
        <w:t xml:space="preserve"> shall be entitled to enforce performance and observance hereof by t</w:t>
      </w:r>
      <w:r w:rsidR="00411E56">
        <w:t>he City</w:t>
      </w:r>
      <w:r>
        <w:t xml:space="preserve"> to the same extent as if they were parties signatory hereto, in accordance with the laws of the Commonwealth.</w:t>
      </w:r>
    </w:p>
    <w:p w:rsidR="00D2423A" w:rsidRPr="00D2423A" w:rsidRDefault="005B200A" w:rsidP="007B0C56">
      <w:pPr>
        <w:pStyle w:val="Heading2"/>
        <w:rPr>
          <w:vanish/>
          <w:color w:val="FF0000"/>
          <w:specVanish/>
        </w:rPr>
      </w:pPr>
      <w:bookmarkStart w:id="18" w:name="_Toc51056703"/>
      <w:proofErr w:type="gramStart"/>
      <w:r>
        <w:rPr>
          <w:u w:val="single"/>
        </w:rPr>
        <w:t>Separate or Cumulative Enforcement</w:t>
      </w:r>
      <w:r>
        <w:t>.</w:t>
      </w:r>
      <w:bookmarkEnd w:id="18"/>
      <w:proofErr w:type="gramEnd"/>
    </w:p>
    <w:p w:rsidR="005B200A" w:rsidRDefault="005B200A" w:rsidP="007B0C56">
      <w:pPr>
        <w:pStyle w:val="HeadingBody2"/>
      </w:pPr>
      <w:r>
        <w:t xml:space="preserve">  Terms of this Guaranty may be enforced as to any one or more breaches, either separately or cumulatively.</w:t>
      </w:r>
    </w:p>
    <w:p w:rsidR="005B200A" w:rsidRDefault="005B200A">
      <w:pPr>
        <w:pStyle w:val="Heading2"/>
        <w:keepNext/>
      </w:pPr>
      <w:bookmarkStart w:id="19" w:name="_Toc51056704"/>
      <w:proofErr w:type="gramStart"/>
      <w:r>
        <w:rPr>
          <w:u w:val="single"/>
        </w:rPr>
        <w:t xml:space="preserve">Payment by </w:t>
      </w:r>
      <w:r w:rsidR="001D6746">
        <w:rPr>
          <w:u w:val="single"/>
        </w:rPr>
        <w:t>C</w:t>
      </w:r>
      <w:r w:rsidR="00105D83">
        <w:rPr>
          <w:u w:val="single"/>
        </w:rPr>
        <w:t>ity</w:t>
      </w:r>
      <w:r>
        <w:t>.</w:t>
      </w:r>
      <w:bookmarkEnd w:id="19"/>
      <w:proofErr w:type="gramEnd"/>
    </w:p>
    <w:p w:rsidR="00E967E8" w:rsidRDefault="004537BE" w:rsidP="006B49A0">
      <w:pPr>
        <w:pStyle w:val="Heading4"/>
        <w:keepNext/>
      </w:pPr>
      <w:r>
        <w:t>Upon receipt by t</w:t>
      </w:r>
      <w:r w:rsidR="00411E56">
        <w:t>he City</w:t>
      </w:r>
      <w:r>
        <w:t xml:space="preserve"> of notice from the Trustee pursuant to Section 3.05 of a deficiency in the Debt Service Reserve Fund, t</w:t>
      </w:r>
      <w:r w:rsidR="00411E56">
        <w:t>he City</w:t>
      </w:r>
      <w:r>
        <w:t>, having budgeted on or before</w:t>
      </w:r>
      <w:r w:rsidR="00E70D17">
        <w:t xml:space="preserve"> November 1</w:t>
      </w:r>
      <w:r>
        <w:t xml:space="preserve">, in accordance with Section 3.05 hereof, an amount equal to the difference between the Debt Service Reserve Requirement with respect to the Bonds in the succeeding Fiscal Year and the amount available in the Debt Service Reserve Fund as of </w:t>
      </w:r>
      <w:r w:rsidR="00E70D17">
        <w:t>November 1</w:t>
      </w:r>
      <w:r>
        <w:t xml:space="preserve"> (such difference being referred to herein as the “</w:t>
      </w:r>
      <w:r w:rsidRPr="004537BE">
        <w:rPr>
          <w:b/>
        </w:rPr>
        <w:t>DSRF Replenishment Amount</w:t>
      </w:r>
      <w:r>
        <w:t xml:space="preserve">”), shall transfer to the Trustee, in such succeeding Fiscal Year, the following amounts at the following times, for deposit in the Debt Service Reserve </w:t>
      </w:r>
      <w:r w:rsidR="00081878">
        <w:t>Fund</w:t>
      </w:r>
      <w:r w:rsidR="006B49A0">
        <w:t xml:space="preserve">, </w:t>
      </w:r>
      <w:r>
        <w:t xml:space="preserve">on or before </w:t>
      </w:r>
      <w:r w:rsidR="00081878">
        <w:t xml:space="preserve">January </w:t>
      </w:r>
      <w:r w:rsidR="006B49A0">
        <w:t>31</w:t>
      </w:r>
      <w:r>
        <w:t xml:space="preserve"> </w:t>
      </w:r>
      <w:r w:rsidR="006B49A0">
        <w:t xml:space="preserve">of </w:t>
      </w:r>
      <w:r>
        <w:t xml:space="preserve">such succeeding Fiscal Year, </w:t>
      </w:r>
      <w:r w:rsidR="006B49A0">
        <w:t xml:space="preserve">and on or before the last business day of each month thereafter, </w:t>
      </w:r>
      <w:r>
        <w:t xml:space="preserve">substantially equal monthly payments, the aggregate amount of which payments, when combined with amounts on deposit in the Debt Service Reserve </w:t>
      </w:r>
      <w:r w:rsidR="00E967E8">
        <w:t>Fund</w:t>
      </w:r>
      <w:r>
        <w:t xml:space="preserve">, will be sufficient to permit the Trustee to apply amounts in the Debt Service Reserve </w:t>
      </w:r>
      <w:r w:rsidR="00E967E8">
        <w:t>Fund</w:t>
      </w:r>
      <w:r>
        <w:t xml:space="preserve"> to the payment of </w:t>
      </w:r>
      <w:r w:rsidR="006B49A0">
        <w:t xml:space="preserve">Debt Service on the </w:t>
      </w:r>
      <w:r w:rsidR="00E967E8">
        <w:t>Bonds</w:t>
      </w:r>
      <w:r>
        <w:t xml:space="preserve">, to the extent the </w:t>
      </w:r>
      <w:r w:rsidR="00F90AB7">
        <w:t>Bond Fund</w:t>
      </w:r>
      <w:r>
        <w:t xml:space="preserve"> at such time shall be deficient for such purpose; </w:t>
      </w:r>
    </w:p>
    <w:p w:rsidR="00E967E8" w:rsidRDefault="006B49A0" w:rsidP="00E967E8">
      <w:pPr>
        <w:pStyle w:val="Heading4"/>
      </w:pPr>
      <w:r>
        <w:t>T</w:t>
      </w:r>
      <w:r w:rsidR="00E967E8">
        <w:t xml:space="preserve">he provisions of Section 3.15(a) notwithstanding, in the event that, as provided in Section </w:t>
      </w:r>
      <w:r w:rsidR="00F41775">
        <w:t>7.05</w:t>
      </w:r>
      <w:r w:rsidR="00E967E8">
        <w:t xml:space="preserve"> of the </w:t>
      </w:r>
      <w:r w:rsidR="00F41775">
        <w:t xml:space="preserve">Master </w:t>
      </w:r>
      <w:r w:rsidR="00E967E8">
        <w:t xml:space="preserve">Indenture, the Trustee shall have made the transfers to the </w:t>
      </w:r>
      <w:r w:rsidR="00F90AB7">
        <w:t>Bond Fund</w:t>
      </w:r>
      <w:r w:rsidR="00E967E8">
        <w:t xml:space="preserve"> as provided in Section </w:t>
      </w:r>
      <w:r w:rsidR="00F41775">
        <w:t>7.05</w:t>
      </w:r>
      <w:r w:rsidR="00E967E8">
        <w:t xml:space="preserve"> of the </w:t>
      </w:r>
      <w:r w:rsidR="00F41775">
        <w:t xml:space="preserve">Master </w:t>
      </w:r>
      <w:r w:rsidR="00E967E8">
        <w:t>Indenture and shall have determined that there is a deficiency therein, the Trustee shall immediately give written notice of such deficiency to the Authority and to t</w:t>
      </w:r>
      <w:r w:rsidR="00411E56">
        <w:t>he City</w:t>
      </w:r>
      <w:r w:rsidR="00E967E8">
        <w:t xml:space="preserve">, which notice shall specify the amount of the deficiency in such </w:t>
      </w:r>
      <w:r w:rsidR="00F90AB7">
        <w:t>Bond Fund</w:t>
      </w:r>
      <w:r w:rsidR="00E967E8">
        <w:t xml:space="preserve"> and such other matters as provided in Section </w:t>
      </w:r>
      <w:r w:rsidR="00F41775">
        <w:t>7.05</w:t>
      </w:r>
      <w:r>
        <w:t xml:space="preserve"> </w:t>
      </w:r>
      <w:r w:rsidR="00E967E8">
        <w:t xml:space="preserve">of the </w:t>
      </w:r>
      <w:r w:rsidR="00F41775">
        <w:t xml:space="preserve">Master </w:t>
      </w:r>
      <w:r w:rsidR="00E967E8">
        <w:t>Indenture, and shall instruct t</w:t>
      </w:r>
      <w:r w:rsidR="00411E56">
        <w:t>he City</w:t>
      </w:r>
      <w:r w:rsidR="00E967E8">
        <w:t xml:space="preserve"> to make deposit with the Trustee of the specified amounts no later than four Business Days preceding the next Interest Payment Date, so that the Trustee shall be able to make payments of principal of and interest on the Bonds, as scheduled on such Interest Payment Date.</w:t>
      </w:r>
    </w:p>
    <w:p w:rsidR="00E967E8" w:rsidRPr="00E967E8" w:rsidRDefault="00041614" w:rsidP="00E967E8">
      <w:pPr>
        <w:pStyle w:val="Heading4"/>
      </w:pPr>
      <w:r w:rsidRPr="00041614">
        <w:t xml:space="preserve">To the extent that it makes any payments of Debt Service on the </w:t>
      </w:r>
      <w:r>
        <w:t>Bonds</w:t>
      </w:r>
      <w:r w:rsidRPr="00041614">
        <w:t xml:space="preserve"> or otherwise makes payments to the Trustee hereunder, t</w:t>
      </w:r>
      <w:r w:rsidR="00411E56">
        <w:t>he City</w:t>
      </w:r>
      <w:r w:rsidRPr="00041614">
        <w:t xml:space="preserve">’s rights to reimbursement for such payments shall be as set forth in the </w:t>
      </w:r>
      <w:r w:rsidR="00E1066A">
        <w:t>Indenture</w:t>
      </w:r>
      <w:r w:rsidRPr="00041614">
        <w:t>.</w:t>
      </w:r>
      <w:r>
        <w:t xml:space="preserve"> </w:t>
      </w:r>
      <w:r w:rsidR="00E967E8">
        <w:t xml:space="preserve">As long as the Bond Insurer is the </w:t>
      </w:r>
      <w:r w:rsidR="009577DE">
        <w:t>directing p</w:t>
      </w:r>
      <w:r w:rsidR="00E967E8">
        <w:t>arty</w:t>
      </w:r>
      <w:r w:rsidR="009577DE">
        <w:t xml:space="preserve"> pursuant to Section ___ of the Second Supplemental Indenture</w:t>
      </w:r>
      <w:r w:rsidR="00E967E8">
        <w:t>, t</w:t>
      </w:r>
      <w:r w:rsidR="00411E56">
        <w:t>he City</w:t>
      </w:r>
      <w:r w:rsidR="00E967E8">
        <w:t xml:space="preserve"> waives its rights of subrogation and its equitable and legal remedies in connection therewith.  T</w:t>
      </w:r>
      <w:r w:rsidR="00411E56">
        <w:t>he City</w:t>
      </w:r>
      <w:r w:rsidR="00E967E8">
        <w:t xml:space="preserve"> recognizes that it has no rights under the Bond Insurance Policy.</w:t>
      </w:r>
    </w:p>
    <w:p w:rsidR="00D2423A" w:rsidRPr="00D2423A" w:rsidRDefault="005B200A" w:rsidP="007B0C56">
      <w:pPr>
        <w:pStyle w:val="Heading2"/>
        <w:rPr>
          <w:vanish/>
          <w:color w:val="FF0000"/>
          <w:u w:val="single"/>
          <w:specVanish/>
        </w:rPr>
      </w:pPr>
      <w:bookmarkStart w:id="20" w:name="_Toc51056705"/>
      <w:r>
        <w:rPr>
          <w:u w:val="single"/>
        </w:rPr>
        <w:t>Discharge of Obligations</w:t>
      </w:r>
      <w:bookmarkEnd w:id="20"/>
    </w:p>
    <w:p w:rsidR="005B200A" w:rsidRDefault="005B200A" w:rsidP="007B0C56">
      <w:pPr>
        <w:pStyle w:val="HeadingBody2"/>
      </w:pPr>
      <w:r>
        <w:t>.  Anything contained in this Guaranty to the contrary notwithstanding, except as provided herein with respect to expenses incurred in connection with the enforcement hereof, the obligations of t</w:t>
      </w:r>
      <w:r w:rsidR="00411E56">
        <w:t>he City</w:t>
      </w:r>
      <w:r>
        <w:t xml:space="preserve"> hereunder shall be satisfied in full and discharged when </w:t>
      </w:r>
      <w:r w:rsidR="00B26A44">
        <w:fldChar w:fldCharType="begin"/>
      </w:r>
      <w:r w:rsidR="00B26A44">
        <w:instrText xml:space="preserve"> LISTNUM NumberDefault \l5 \s1 \* MERGEFORMAT </w:instrText>
      </w:r>
      <w:r w:rsidR="00B26A44">
        <w:fldChar w:fldCharType="end"/>
      </w:r>
      <w:r w:rsidR="00B26A44">
        <w:t xml:space="preserve"> </w:t>
      </w:r>
      <w:r>
        <w:t>the principal</w:t>
      </w:r>
      <w:r w:rsidR="00D3670F">
        <w:t xml:space="preserve"> of</w:t>
      </w:r>
      <w:r>
        <w:t xml:space="preserve">, premium, if any, and interest on the </w:t>
      </w:r>
      <w:r w:rsidR="006139CA">
        <w:t>Bonds</w:t>
      </w:r>
      <w:r>
        <w:t xml:space="preserve"> have been paid or provided for as specified in the </w:t>
      </w:r>
      <w:r w:rsidR="006139CA">
        <w:t>Bonds</w:t>
      </w:r>
      <w:r>
        <w:t xml:space="preserve"> and the Indenture, and </w:t>
      </w:r>
      <w:r w:rsidR="00B26A44">
        <w:fldChar w:fldCharType="begin"/>
      </w:r>
      <w:r w:rsidR="00B26A44">
        <w:instrText xml:space="preserve"> LISTNUM NumberDefault \l5 \* MERGEFORMAT </w:instrText>
      </w:r>
      <w:r w:rsidR="00B26A44">
        <w:fldChar w:fldCharType="end"/>
      </w:r>
      <w:r w:rsidR="00B26A44">
        <w:t xml:space="preserve"> </w:t>
      </w:r>
      <w:r>
        <w:t xml:space="preserve">the </w:t>
      </w:r>
      <w:r w:rsidR="006139CA">
        <w:t>Bonds</w:t>
      </w:r>
      <w:r>
        <w:t xml:space="preserve"> shall have been discharged in accordance with </w:t>
      </w:r>
      <w:r w:rsidR="00E967E8">
        <w:t>their</w:t>
      </w:r>
      <w:r w:rsidR="00FF5342">
        <w:t xml:space="preserve"> </w:t>
      </w:r>
      <w:r>
        <w:t>terms.</w:t>
      </w:r>
    </w:p>
    <w:p w:rsidR="00D2423A" w:rsidRPr="00D2423A" w:rsidRDefault="005B200A" w:rsidP="007B0C56">
      <w:pPr>
        <w:pStyle w:val="Heading2"/>
        <w:rPr>
          <w:vanish/>
          <w:color w:val="FF0000"/>
          <w:specVanish/>
        </w:rPr>
      </w:pPr>
      <w:bookmarkStart w:id="21" w:name="_Toc51056706"/>
      <w:proofErr w:type="gramStart"/>
      <w:r>
        <w:rPr>
          <w:u w:val="single"/>
        </w:rPr>
        <w:t>Rights to Direct Remedies</w:t>
      </w:r>
      <w:r>
        <w:t>.</w:t>
      </w:r>
      <w:bookmarkEnd w:id="21"/>
      <w:proofErr w:type="gramEnd"/>
    </w:p>
    <w:p w:rsidR="005B200A" w:rsidRDefault="005B200A" w:rsidP="007B0C56">
      <w:pPr>
        <w:pStyle w:val="HeadingBody2"/>
      </w:pPr>
      <w:r>
        <w:t xml:space="preserve">  The Trustee acknowledges that the </w:t>
      </w:r>
      <w:r w:rsidR="009577DE">
        <w:t xml:space="preserve">Bond Insurer </w:t>
      </w:r>
      <w:r>
        <w:t xml:space="preserve">will have the right to direct remedies and actions </w:t>
      </w:r>
      <w:r w:rsidR="004858C1">
        <w:t xml:space="preserve">with respect to the </w:t>
      </w:r>
      <w:r w:rsidR="006139CA">
        <w:t>Bonds</w:t>
      </w:r>
      <w:r w:rsidR="004858C1">
        <w:t xml:space="preserve"> </w:t>
      </w:r>
      <w:r>
        <w:t xml:space="preserve">if an Event of Default occurs under the Indenture in accordance with the terms of the Indenture.  </w:t>
      </w:r>
    </w:p>
    <w:p w:rsidR="005B200A" w:rsidRDefault="00E03045">
      <w:pPr>
        <w:pStyle w:val="Heading1"/>
        <w:keepNext/>
      </w:pPr>
      <w:r>
        <w:br/>
      </w:r>
      <w:bookmarkStart w:id="22" w:name="_Toc51056708"/>
      <w:r w:rsidR="005B200A">
        <w:t>Miscellaneous</w:t>
      </w:r>
      <w:bookmarkEnd w:id="22"/>
    </w:p>
    <w:p w:rsidR="00D2423A" w:rsidRPr="00D2423A" w:rsidRDefault="005B200A">
      <w:pPr>
        <w:pStyle w:val="Heading2"/>
        <w:keepNext/>
        <w:rPr>
          <w:vanish/>
          <w:color w:val="FF0000"/>
          <w:specVanish/>
        </w:rPr>
      </w:pPr>
      <w:bookmarkStart w:id="23" w:name="_Toc51056709"/>
      <w:proofErr w:type="gramStart"/>
      <w:r>
        <w:rPr>
          <w:u w:val="single"/>
        </w:rPr>
        <w:t>Increased Obligations of C</w:t>
      </w:r>
      <w:r w:rsidR="00F41775">
        <w:rPr>
          <w:u w:val="single"/>
        </w:rPr>
        <w:t>ity</w:t>
      </w:r>
      <w:r>
        <w:rPr>
          <w:u w:val="single"/>
        </w:rPr>
        <w:t>; Amendment</w:t>
      </w:r>
      <w:r>
        <w:t>.</w:t>
      </w:r>
      <w:bookmarkEnd w:id="23"/>
      <w:proofErr w:type="gramEnd"/>
    </w:p>
    <w:p w:rsidR="005B200A" w:rsidRDefault="005B200A">
      <w:pPr>
        <w:pStyle w:val="HeadingBody2"/>
        <w:keepNext/>
      </w:pPr>
      <w:r>
        <w:t xml:space="preserve">  No amendment, change, modification, alteration or termination of the </w:t>
      </w:r>
      <w:r w:rsidR="006139CA">
        <w:t>Bonds</w:t>
      </w:r>
      <w:r>
        <w:t xml:space="preserve"> shall be effective which would in any way increase obligations of t</w:t>
      </w:r>
      <w:r w:rsidR="00411E56">
        <w:t>he City</w:t>
      </w:r>
      <w:r>
        <w:t xml:space="preserve"> under this Guaranty, without obtaining the prior written consent of t</w:t>
      </w:r>
      <w:r w:rsidR="00411E56">
        <w:t>he City</w:t>
      </w:r>
      <w:r>
        <w:t xml:space="preserve"> (such consent to be given by t</w:t>
      </w:r>
      <w:r w:rsidR="00411E56">
        <w:t>he City</w:t>
      </w:r>
      <w:r>
        <w:t xml:space="preserve"> pursuant to an ordinance duly enacted by </w:t>
      </w:r>
      <w:r w:rsidR="00EC69C5">
        <w:t>City Council</w:t>
      </w:r>
      <w:r>
        <w:t>).</w:t>
      </w:r>
    </w:p>
    <w:p w:rsidR="00D2423A" w:rsidRPr="00D2423A" w:rsidRDefault="005B200A" w:rsidP="007B0C56">
      <w:pPr>
        <w:pStyle w:val="Heading2"/>
        <w:rPr>
          <w:vanish/>
          <w:color w:val="FF0000"/>
          <w:specVanish/>
        </w:rPr>
      </w:pPr>
      <w:bookmarkStart w:id="24" w:name="_Toc51056710"/>
      <w:proofErr w:type="gramStart"/>
      <w:r>
        <w:rPr>
          <w:u w:val="single"/>
        </w:rPr>
        <w:t>Time When Obligations Arise</w:t>
      </w:r>
      <w:r>
        <w:t>.</w:t>
      </w:r>
      <w:bookmarkEnd w:id="24"/>
      <w:proofErr w:type="gramEnd"/>
    </w:p>
    <w:p w:rsidR="005B200A" w:rsidRDefault="005B200A" w:rsidP="007B0C56">
      <w:pPr>
        <w:pStyle w:val="HeadingBody2"/>
      </w:pPr>
      <w:r>
        <w:t xml:space="preserve">  Obligations of t</w:t>
      </w:r>
      <w:r w:rsidR="00411E56">
        <w:t>he City</w:t>
      </w:r>
      <w:r>
        <w:t xml:space="preserve"> hereunder shall arise absolutely, irrevocably a</w:t>
      </w:r>
      <w:r w:rsidR="009C47D2">
        <w:t xml:space="preserve">nd unconditionally when the </w:t>
      </w:r>
      <w:r w:rsidR="006139CA">
        <w:t>Bonds</w:t>
      </w:r>
      <w:r>
        <w:t xml:space="preserve"> shall have been issued, sold and delivered by the Authority.</w:t>
      </w:r>
    </w:p>
    <w:p w:rsidR="00CC3DAE" w:rsidRPr="00CC3DAE" w:rsidRDefault="005B200A" w:rsidP="00745B01">
      <w:pPr>
        <w:pStyle w:val="Heading2"/>
        <w:rPr>
          <w:vanish/>
          <w:color w:val="FF0000"/>
          <w:specVanish/>
        </w:rPr>
      </w:pPr>
      <w:bookmarkStart w:id="25" w:name="_Toc51056711"/>
      <w:proofErr w:type="gramStart"/>
      <w:r>
        <w:rPr>
          <w:u w:val="single"/>
        </w:rPr>
        <w:t>Authority to Punctually Perform</w:t>
      </w:r>
      <w:r>
        <w:t>.</w:t>
      </w:r>
      <w:bookmarkEnd w:id="25"/>
      <w:proofErr w:type="gramEnd"/>
    </w:p>
    <w:p w:rsidR="005B200A" w:rsidRDefault="005B200A" w:rsidP="00745B01">
      <w:pPr>
        <w:pStyle w:val="HeadingBody2"/>
      </w:pPr>
      <w:r>
        <w:t xml:space="preserve">  The Authority covenants with t</w:t>
      </w:r>
      <w:r w:rsidR="00411E56">
        <w:t>he City</w:t>
      </w:r>
      <w:r>
        <w:t xml:space="preserve"> that it will duly and punctually perform every covenant and agreement undertaken by the Authority under the </w:t>
      </w:r>
      <w:r w:rsidR="006139CA">
        <w:t>Bonds</w:t>
      </w:r>
      <w:r>
        <w:t xml:space="preserve"> and the Indenture.</w:t>
      </w:r>
    </w:p>
    <w:p w:rsidR="00745B01" w:rsidRPr="00745B01" w:rsidRDefault="005B200A" w:rsidP="00745B01">
      <w:pPr>
        <w:pStyle w:val="Heading2"/>
        <w:rPr>
          <w:vanish/>
          <w:color w:val="FF0000"/>
          <w:u w:val="single"/>
          <w:specVanish/>
        </w:rPr>
      </w:pPr>
      <w:bookmarkStart w:id="26" w:name="_Toc51056712"/>
      <w:r>
        <w:rPr>
          <w:u w:val="single"/>
        </w:rPr>
        <w:t>Remedies of Trustee</w:t>
      </w:r>
      <w:bookmarkEnd w:id="26"/>
    </w:p>
    <w:p w:rsidR="005B200A" w:rsidRDefault="005B200A" w:rsidP="00745B01">
      <w:pPr>
        <w:pStyle w:val="HeadingBody2"/>
      </w:pPr>
      <w:r>
        <w:t>.  In the event of default by t</w:t>
      </w:r>
      <w:r w:rsidR="00411E56">
        <w:t>he City</w:t>
      </w:r>
      <w:r>
        <w:t xml:space="preserve"> in the punctual discharge of its obligations hereunder, </w:t>
      </w:r>
      <w:r w:rsidR="00E967E8">
        <w:t>t</w:t>
      </w:r>
      <w:r w:rsidR="009C47D2">
        <w:t xml:space="preserve">he </w:t>
      </w:r>
      <w:r>
        <w:t>Trustee</w:t>
      </w:r>
      <w:r w:rsidR="009577DE">
        <w:t xml:space="preserve">, at the direction of the Bond Insurer, </w:t>
      </w:r>
      <w:r>
        <w:t>shall be entitled to exercise such remedies as are provided under the Debt Act, together with any other remedies which otherwise may be provided at law or in equity or by other statutes.</w:t>
      </w:r>
    </w:p>
    <w:p w:rsidR="003D14A6" w:rsidRPr="003D14A6" w:rsidRDefault="005B200A" w:rsidP="00745B01">
      <w:pPr>
        <w:pStyle w:val="Heading2"/>
        <w:rPr>
          <w:vanish/>
          <w:color w:val="FF0000"/>
          <w:specVanish/>
        </w:rPr>
      </w:pPr>
      <w:bookmarkStart w:id="27" w:name="_Toc51056713"/>
      <w:proofErr w:type="gramStart"/>
      <w:r>
        <w:rPr>
          <w:u w:val="single"/>
        </w:rPr>
        <w:t>Cumulative Remedies; Waiver</w:t>
      </w:r>
      <w:r>
        <w:t>.</w:t>
      </w:r>
      <w:bookmarkEnd w:id="27"/>
      <w:proofErr w:type="gramEnd"/>
    </w:p>
    <w:p w:rsidR="005B200A" w:rsidRDefault="005B200A" w:rsidP="00745B01">
      <w:pPr>
        <w:pStyle w:val="HeadingBody2"/>
      </w:pPr>
      <w:r>
        <w:t xml:space="preserve">  No remedy conferred upon or reserved to the Authority or the Trustee hereunder is intended to be exclusive of any other available remedy or remedies, but each and every such remedy shall be cumulative and shall be in addition to every other remedy given under this Guaranty or now or hereafter existing at law or in equity or by statute.  No delay or omission to exercise any right or power accruing upon any default, omission or failure of performance hereunder shall impair any such right or power or shall be construed to be a waiver thereof, but any such right and power may be exercised, from time to time, and as often as may be deemed expedient.  In order to entitle the Authority and/or the Trustee to exercise any remedy reserved in this Guaranty, it shall not be necessary to give any notice, other than such notice as herein expressly may be required.  In the event any provision contained in this Guaranty should be breached by any party and thereafter duly waived by the other party so empowered to act, such waiver shall be limited to the particular breach so waived and shall not be deemed to waive any other breach hereunder.  No waiver, amendment, release or modification hereof shall be established by conduct, custom or course of dealing, but shall be established solely by an instrument, in writing, duly executed by the appropriate parties</w:t>
      </w:r>
      <w:r w:rsidR="00E967E8">
        <w:t xml:space="preserve"> and by the Bond Insurer</w:t>
      </w:r>
      <w:r>
        <w:t xml:space="preserve">.  Notwithstanding any other provision hereof to the contrary, no recourse shall be had for the payment of the principal of, premium, if any, or interest on the </w:t>
      </w:r>
      <w:r w:rsidR="006139CA">
        <w:t>Bonds</w:t>
      </w:r>
      <w:r>
        <w:t>, or for any claim based hereon or on the Ordinance of t</w:t>
      </w:r>
      <w:r w:rsidR="00411E56">
        <w:t>he City</w:t>
      </w:r>
      <w:r>
        <w:t xml:space="preserve"> authorizing and approving the execution and delivery of this Guaranty, against any member, officer or employee, past, present or future, of t</w:t>
      </w:r>
      <w:r w:rsidR="00411E56">
        <w:t>he City</w:t>
      </w:r>
      <w:r>
        <w:t xml:space="preserve"> or of any successor body, as such, either directly or through t</w:t>
      </w:r>
      <w:r w:rsidR="00411E56">
        <w:t>he City</w:t>
      </w:r>
      <w:r>
        <w:t xml:space="preserve"> or any such successor body, under any constitutional provision, statute or rule of law, or by the enforcement of any assessment or by any legal or equitable proceeding or otherwise, and all such liability of such members, officers or employees is released as a condition of and as consideration for the issuance of this Guaranty.</w:t>
      </w:r>
    </w:p>
    <w:p w:rsidR="00745B01" w:rsidRPr="00745B01" w:rsidRDefault="005B200A" w:rsidP="00745B01">
      <w:pPr>
        <w:pStyle w:val="Heading2"/>
        <w:rPr>
          <w:vanish/>
          <w:color w:val="FF0000"/>
          <w:u w:val="single"/>
          <w:specVanish/>
        </w:rPr>
      </w:pPr>
      <w:bookmarkStart w:id="28" w:name="_Toc51056714"/>
      <w:r>
        <w:rPr>
          <w:u w:val="single"/>
        </w:rPr>
        <w:t>Entire Agreement; Multiple Counterparts</w:t>
      </w:r>
      <w:bookmarkEnd w:id="28"/>
    </w:p>
    <w:p w:rsidR="005B200A" w:rsidRDefault="005B200A" w:rsidP="00745B01">
      <w:pPr>
        <w:pStyle w:val="HeadingBody2"/>
      </w:pPr>
      <w:r>
        <w:t>.  This Guaranty constitutes the entire agreement, and supersedes all prior agreements and understandings, both written and oral, among the parties with respect to the subject matter hereof; and this Guaranty may be executed, simultaneously, in multiple counterparts, each of which counterparts, together, shall constitute but one and the same instrument.</w:t>
      </w:r>
    </w:p>
    <w:p w:rsidR="00745B01" w:rsidRPr="00745B01" w:rsidRDefault="005B200A" w:rsidP="00745B01">
      <w:pPr>
        <w:pStyle w:val="Heading2"/>
        <w:rPr>
          <w:vanish/>
          <w:color w:val="FF0000"/>
          <w:specVanish/>
        </w:rPr>
      </w:pPr>
      <w:bookmarkStart w:id="29" w:name="_Toc51056715"/>
      <w:proofErr w:type="gramStart"/>
      <w:r>
        <w:rPr>
          <w:u w:val="single"/>
        </w:rPr>
        <w:t>Severability</w:t>
      </w:r>
      <w:r>
        <w:t>.</w:t>
      </w:r>
      <w:bookmarkEnd w:id="29"/>
      <w:proofErr w:type="gramEnd"/>
    </w:p>
    <w:p w:rsidR="005B200A" w:rsidRDefault="005B200A" w:rsidP="00745B01">
      <w:pPr>
        <w:pStyle w:val="HeadingBody2"/>
      </w:pPr>
      <w:r>
        <w:t xml:space="preserve">  The provisions of this Guaranty shall be severable; and in the event of the invalidity or unenforceability of any one or more phrases, sentences, clauses, Articles, Sections or parts contained in this Guaranty, such invalidity or unenforceability shall not affect the validity or enforceability of remaining portions of this Guaranty or any remaining parts thereof.</w:t>
      </w:r>
    </w:p>
    <w:p w:rsidR="003103CD" w:rsidRPr="003103CD" w:rsidRDefault="005B200A" w:rsidP="003103CD">
      <w:pPr>
        <w:pStyle w:val="Heading2"/>
        <w:rPr>
          <w:vanish/>
          <w:color w:val="FF0000"/>
          <w:specVanish/>
        </w:rPr>
      </w:pPr>
      <w:bookmarkStart w:id="30" w:name="_Toc51056716"/>
      <w:proofErr w:type="gramStart"/>
      <w:r>
        <w:rPr>
          <w:u w:val="single"/>
        </w:rPr>
        <w:t>Amendment</w:t>
      </w:r>
      <w:r>
        <w:t>.</w:t>
      </w:r>
      <w:bookmarkEnd w:id="30"/>
      <w:proofErr w:type="gramEnd"/>
    </w:p>
    <w:p w:rsidR="00E967E8" w:rsidRDefault="005B200A" w:rsidP="00E967E8">
      <w:pPr>
        <w:pStyle w:val="HeadingBody2"/>
      </w:pPr>
      <w:r>
        <w:t xml:space="preserve">  This Guaranty may be amended and/or supplemented, from time to time, by a written document duly executed by the parties hereto</w:t>
      </w:r>
      <w:r w:rsidR="00E967E8">
        <w:t xml:space="preserve"> and </w:t>
      </w:r>
      <w:r w:rsidR="009577DE">
        <w:t xml:space="preserve">with the prior written consent of the </w:t>
      </w:r>
      <w:r w:rsidR="00E967E8">
        <w:t>Bond Insurer</w:t>
      </w:r>
      <w:r>
        <w:t>; provided, however, that no amendment and/or supplement shall be made which shall diminish or discontinue the obligations of t</w:t>
      </w:r>
      <w:r w:rsidR="00411E56">
        <w:t>he City</w:t>
      </w:r>
      <w:r>
        <w:t>.</w:t>
      </w:r>
    </w:p>
    <w:p w:rsidR="00E967E8" w:rsidRDefault="00E967E8" w:rsidP="00DA566E">
      <w:pPr>
        <w:pStyle w:val="Heading2"/>
      </w:pPr>
      <w:proofErr w:type="gramStart"/>
      <w:r w:rsidRPr="00E967E8">
        <w:rPr>
          <w:u w:val="single"/>
        </w:rPr>
        <w:t>Bond Insurer Consent to Contracts</w:t>
      </w:r>
      <w:r>
        <w:t>.</w:t>
      </w:r>
      <w:proofErr w:type="gramEnd"/>
      <w:r>
        <w:t xml:space="preserve">  No contract shall be entered into by t</w:t>
      </w:r>
      <w:r w:rsidR="00411E56">
        <w:t>he City</w:t>
      </w:r>
      <w:r>
        <w:t xml:space="preserve"> nor any action taken by which the rights of the Bond Insurer or the security for or sources of payment of the Bonds, including the Guaranty, may be materially adversely impaired or prejudiced except upon obtaining the prior written consent of the Bond Insurer.</w:t>
      </w:r>
    </w:p>
    <w:p w:rsidR="003103CD" w:rsidRPr="003103CD" w:rsidRDefault="005B200A" w:rsidP="003103CD">
      <w:pPr>
        <w:pStyle w:val="Heading2"/>
        <w:rPr>
          <w:vanish/>
          <w:color w:val="FF0000"/>
          <w:specVanish/>
        </w:rPr>
      </w:pPr>
      <w:bookmarkStart w:id="31" w:name="_Toc51056717"/>
      <w:proofErr w:type="gramStart"/>
      <w:r>
        <w:rPr>
          <w:u w:val="single"/>
        </w:rPr>
        <w:t>Choice of Law</w:t>
      </w:r>
      <w:r>
        <w:t>.</w:t>
      </w:r>
      <w:bookmarkEnd w:id="31"/>
      <w:proofErr w:type="gramEnd"/>
    </w:p>
    <w:p w:rsidR="005B200A" w:rsidRDefault="005B200A" w:rsidP="006B49A0">
      <w:pPr>
        <w:pStyle w:val="HeadingBody2"/>
      </w:pPr>
      <w:r>
        <w:t xml:space="preserve">  This Agreement shall be construed in accordance with and shall be governed by the laws of the Commonwealth.</w:t>
      </w:r>
    </w:p>
    <w:p w:rsidR="005E4255" w:rsidRDefault="005E4255" w:rsidP="005E4255"/>
    <w:p w:rsidR="005E4255" w:rsidRDefault="005E4255" w:rsidP="005E4255"/>
    <w:p w:rsidR="005E4255" w:rsidRDefault="005E4255" w:rsidP="005E4255"/>
    <w:p w:rsidR="005E4255" w:rsidRDefault="005E4255" w:rsidP="005E4255"/>
    <w:p w:rsidR="005E4255" w:rsidRPr="005E4255" w:rsidRDefault="005E4255" w:rsidP="005E4255">
      <w:pPr>
        <w:jc w:val="center"/>
        <w:rPr>
          <w:i/>
        </w:rPr>
      </w:pPr>
      <w:r>
        <w:rPr>
          <w:i/>
        </w:rPr>
        <w:t>[The remainder of this page left blank intentionally]</w:t>
      </w:r>
    </w:p>
    <w:p w:rsidR="005E4255" w:rsidRDefault="005E4255" w:rsidP="005E4255"/>
    <w:p w:rsidR="005E4255" w:rsidRDefault="005E4255" w:rsidP="005E4255"/>
    <w:p w:rsidR="005E4255" w:rsidRDefault="005E4255" w:rsidP="005E4255"/>
    <w:p w:rsidR="005E4255" w:rsidRDefault="005E4255" w:rsidP="005E4255"/>
    <w:p w:rsidR="005B200A" w:rsidRDefault="005B200A" w:rsidP="00A11B04">
      <w:pPr>
        <w:ind w:firstLine="720"/>
        <w:sectPr w:rsidR="005B20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pPr>
    </w:p>
    <w:p w:rsidR="005B200A" w:rsidRDefault="005B200A" w:rsidP="00A11B04">
      <w:pPr>
        <w:ind w:firstLine="720"/>
      </w:pPr>
      <w:r>
        <w:t>IN WITNESS WHEREOF, the parties hereto, each intending to be legally bound, pursuant to proper authorization of their respective governing bodies, each causes this Guaranty to be executed by its respective duly authorized officer or officers and to be attested by its respective duly authorized officer and its respective official or corporate seal to be affixed to this Guaranty, all as of the day and year first above written.</w:t>
      </w:r>
    </w:p>
    <w:p w:rsidR="005B200A" w:rsidRDefault="005B200A" w:rsidP="00A11B04"/>
    <w:p w:rsidR="005B200A" w:rsidRDefault="005B200A" w:rsidP="00A11B04"/>
    <w:p w:rsidR="005B200A" w:rsidRDefault="00411E56" w:rsidP="003103CD">
      <w:pPr>
        <w:ind w:left="5040"/>
      </w:pPr>
      <w:r>
        <w:t>CITY OF BETHLEHEM</w:t>
      </w:r>
      <w:r w:rsidR="003103CD">
        <w:t>,</w:t>
      </w:r>
      <w:r w:rsidR="005B200A">
        <w:t xml:space="preserve"> </w:t>
      </w:r>
      <w:r w:rsidR="00F41775">
        <w:t xml:space="preserve">Lehigh and Northampton Counties, </w:t>
      </w:r>
      <w:smartTag w:uri="urn:schemas-microsoft-com:office:smarttags" w:element="State">
        <w:smartTag w:uri="urn:schemas-microsoft-com:office:smarttags" w:element="place">
          <w:r w:rsidR="005B200A">
            <w:t>Pennsylvania</w:t>
          </w:r>
        </w:smartTag>
      </w:smartTag>
    </w:p>
    <w:p w:rsidR="005B200A" w:rsidRDefault="005B200A"/>
    <w:p w:rsidR="005B200A" w:rsidRDefault="005B200A"/>
    <w:p w:rsidR="00F41775" w:rsidRDefault="00F41775" w:rsidP="00F41775">
      <w:pPr>
        <w:keepNext/>
        <w:rPr>
          <w:szCs w:val="22"/>
        </w:rPr>
      </w:pPr>
    </w:p>
    <w:p w:rsidR="00F41775" w:rsidRDefault="00F41775" w:rsidP="00F41775">
      <w:pPr>
        <w:keepNext/>
        <w:rPr>
          <w:i/>
          <w:szCs w:val="22"/>
          <w:u w:val="single"/>
        </w:rPr>
      </w:pPr>
      <w:r w:rsidRPr="00F41775">
        <w:rPr>
          <w:szCs w:val="22"/>
        </w:rPr>
        <w:t>Attest:</w:t>
      </w:r>
      <w:r>
        <w:rPr>
          <w:szCs w:val="22"/>
          <w:u w:val="single"/>
        </w:rPr>
        <w:t xml:space="preserve"> </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rPr>
        <w:tab/>
        <w:t>By:</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rsidR="00F41775" w:rsidRDefault="00F41775" w:rsidP="00F41775">
      <w:pPr>
        <w:keepNext/>
        <w:rPr>
          <w:szCs w:val="22"/>
        </w:rPr>
      </w:pPr>
      <w:r>
        <w:rPr>
          <w:szCs w:val="22"/>
        </w:rPr>
        <w:tab/>
        <w:t>City Clerk</w:t>
      </w:r>
      <w:r>
        <w:rPr>
          <w:szCs w:val="22"/>
        </w:rPr>
        <w:tab/>
      </w:r>
      <w:r>
        <w:rPr>
          <w:szCs w:val="22"/>
        </w:rPr>
        <w:tab/>
      </w:r>
      <w:r>
        <w:rPr>
          <w:szCs w:val="22"/>
        </w:rPr>
        <w:tab/>
      </w:r>
      <w:r>
        <w:rPr>
          <w:szCs w:val="22"/>
        </w:rPr>
        <w:tab/>
      </w:r>
      <w:r>
        <w:rPr>
          <w:szCs w:val="22"/>
        </w:rPr>
        <w:tab/>
      </w:r>
      <w:r>
        <w:rPr>
          <w:szCs w:val="22"/>
        </w:rPr>
        <w:tab/>
        <w:t>Mayor</w:t>
      </w:r>
    </w:p>
    <w:p w:rsidR="00F41775" w:rsidRDefault="00F41775" w:rsidP="00F41775">
      <w:pPr>
        <w:keepNext/>
        <w:rPr>
          <w:szCs w:val="22"/>
        </w:rPr>
      </w:pPr>
    </w:p>
    <w:p w:rsidR="00F41775" w:rsidRDefault="00F41775" w:rsidP="00F41775">
      <w:pPr>
        <w:keepNext/>
        <w:rPr>
          <w:szCs w:val="22"/>
        </w:rPr>
      </w:pPr>
      <w:r>
        <w:rPr>
          <w:szCs w:val="22"/>
        </w:rPr>
        <w:t>(SEAL)</w:t>
      </w:r>
      <w:r>
        <w:rPr>
          <w:szCs w:val="22"/>
        </w:rPr>
        <w:tab/>
      </w:r>
    </w:p>
    <w:p w:rsidR="00F41775" w:rsidRDefault="00F41775" w:rsidP="00F41775">
      <w:pPr>
        <w:keepNext/>
        <w:rPr>
          <w:szCs w:val="22"/>
          <w:u w:val="single"/>
        </w:rPr>
      </w:pPr>
      <w:r>
        <w:rPr>
          <w:szCs w:val="22"/>
        </w:rPr>
        <w:tab/>
      </w:r>
      <w:r>
        <w:rPr>
          <w:szCs w:val="22"/>
        </w:rPr>
        <w:tab/>
      </w:r>
      <w:r>
        <w:rPr>
          <w:szCs w:val="22"/>
        </w:rPr>
        <w:tab/>
      </w:r>
      <w:r>
        <w:rPr>
          <w:szCs w:val="22"/>
        </w:rPr>
        <w:tab/>
      </w:r>
      <w:r>
        <w:rPr>
          <w:szCs w:val="22"/>
        </w:rPr>
        <w:tab/>
      </w:r>
      <w:r>
        <w:rPr>
          <w:szCs w:val="22"/>
        </w:rPr>
        <w:tab/>
      </w:r>
      <w:r>
        <w:rPr>
          <w:szCs w:val="22"/>
        </w:rPr>
        <w:tab/>
        <w:t>By:</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Controller</w:t>
      </w:r>
    </w:p>
    <w:p w:rsidR="00F41775" w:rsidRDefault="00F41775" w:rsidP="00F41775">
      <w:pPr>
        <w:rPr>
          <w:szCs w:val="22"/>
        </w:rPr>
      </w:pPr>
      <w:r>
        <w:rPr>
          <w:szCs w:val="22"/>
        </w:rPr>
        <w:t xml:space="preserve"> </w:t>
      </w:r>
    </w:p>
    <w:p w:rsidR="003103CD" w:rsidRDefault="003103CD"/>
    <w:p w:rsidR="005B200A" w:rsidRDefault="005B200A"/>
    <w:p w:rsidR="005B200A" w:rsidRDefault="00411E56" w:rsidP="003103CD">
      <w:pPr>
        <w:ind w:left="5040"/>
      </w:pPr>
      <w:r>
        <w:t>BETHLEHEM PARKING</w:t>
      </w:r>
      <w:r w:rsidR="001D6746">
        <w:t xml:space="preserve"> AUTHORITY</w:t>
      </w:r>
    </w:p>
    <w:p w:rsidR="005B200A" w:rsidRDefault="005B200A">
      <w:r>
        <w:t>Attest:</w:t>
      </w:r>
    </w:p>
    <w:p w:rsidR="005B200A" w:rsidRDefault="005B200A"/>
    <w:p w:rsidR="005B200A" w:rsidRDefault="005B200A"/>
    <w:p w:rsidR="005B200A" w:rsidRPr="00E03045" w:rsidRDefault="003103CD">
      <w:pPr>
        <w:rPr>
          <w:u w:val="single"/>
        </w:rPr>
      </w:pPr>
      <w:r>
        <w:rPr>
          <w:u w:val="single"/>
        </w:rPr>
        <w:tab/>
      </w:r>
      <w:r>
        <w:rPr>
          <w:u w:val="single"/>
        </w:rPr>
        <w:tab/>
      </w:r>
      <w:r>
        <w:rPr>
          <w:u w:val="single"/>
        </w:rPr>
        <w:tab/>
      </w:r>
      <w:r>
        <w:rPr>
          <w:u w:val="single"/>
        </w:rPr>
        <w:tab/>
      </w:r>
      <w:r>
        <w:rPr>
          <w:u w:val="single"/>
        </w:rPr>
        <w:tab/>
      </w:r>
      <w:r w:rsidR="00E03045" w:rsidRPr="00712788">
        <w:rPr>
          <w:u w:val="single"/>
        </w:rPr>
        <w:tab/>
      </w:r>
      <w:r w:rsidR="00E03045">
        <w:tab/>
        <w:t>By:</w:t>
      </w:r>
      <w:r w:rsidR="00E03045">
        <w:rPr>
          <w:u w:val="single"/>
        </w:rPr>
        <w:tab/>
      </w:r>
      <w:r w:rsidR="00E03045">
        <w:rPr>
          <w:u w:val="single"/>
        </w:rPr>
        <w:tab/>
      </w:r>
      <w:r w:rsidR="00E03045">
        <w:rPr>
          <w:u w:val="single"/>
        </w:rPr>
        <w:tab/>
      </w:r>
      <w:r w:rsidR="00E03045">
        <w:rPr>
          <w:u w:val="single"/>
        </w:rPr>
        <w:tab/>
      </w:r>
      <w:r w:rsidR="00E03045">
        <w:rPr>
          <w:u w:val="single"/>
        </w:rPr>
        <w:tab/>
      </w:r>
      <w:r w:rsidR="00712788">
        <w:rPr>
          <w:u w:val="single"/>
        </w:rPr>
        <w:tab/>
      </w:r>
    </w:p>
    <w:p w:rsidR="005B200A" w:rsidRDefault="003E4D03" w:rsidP="00E03045">
      <w:pPr>
        <w:ind w:left="5040" w:hanging="4320"/>
      </w:pPr>
      <w:r>
        <w:t>Secretary</w:t>
      </w:r>
      <w:r>
        <w:tab/>
      </w:r>
      <w:r>
        <w:tab/>
        <w:t>Chair</w:t>
      </w:r>
      <w:r w:rsidR="001D6746">
        <w:t>man</w:t>
      </w:r>
    </w:p>
    <w:p w:rsidR="005B200A" w:rsidRDefault="005B200A"/>
    <w:p w:rsidR="005B200A" w:rsidRDefault="005B200A">
      <w:r>
        <w:t>(SEAL)</w:t>
      </w:r>
    </w:p>
    <w:p w:rsidR="005B200A" w:rsidRDefault="005B200A">
      <w:pPr>
        <w:rPr>
          <w:sz w:val="20"/>
        </w:rPr>
      </w:pPr>
    </w:p>
    <w:p w:rsidR="005B200A" w:rsidRDefault="005B200A"/>
    <w:p w:rsidR="005B200A" w:rsidRDefault="005B200A" w:rsidP="00E03045">
      <w:pPr>
        <w:ind w:left="5040" w:hanging="5040"/>
      </w:pPr>
      <w:r>
        <w:tab/>
      </w:r>
      <w:r w:rsidR="009577DE">
        <w:t>MANUFACTURERS AND TRADERS TRUST COMPANY</w:t>
      </w:r>
      <w:r>
        <w:t>, as Trustee</w:t>
      </w:r>
    </w:p>
    <w:p w:rsidR="005B200A" w:rsidRDefault="005B200A"/>
    <w:p w:rsidR="005B200A" w:rsidRDefault="005B200A"/>
    <w:p w:rsidR="005B200A" w:rsidRPr="00E03045" w:rsidRDefault="009577DE">
      <w:pPr>
        <w:rPr>
          <w:u w:val="single"/>
        </w:rPr>
      </w:pPr>
      <w:r>
        <w:tab/>
      </w:r>
      <w:r>
        <w:tab/>
      </w:r>
      <w:r>
        <w:tab/>
      </w:r>
      <w:r>
        <w:tab/>
      </w:r>
      <w:r>
        <w:tab/>
      </w:r>
      <w:r>
        <w:tab/>
      </w:r>
      <w:r w:rsidR="00E03045">
        <w:tab/>
        <w:t>By:</w:t>
      </w:r>
      <w:r w:rsidR="00E03045">
        <w:rPr>
          <w:u w:val="single"/>
        </w:rPr>
        <w:tab/>
      </w:r>
      <w:r w:rsidR="00E03045">
        <w:rPr>
          <w:u w:val="single"/>
        </w:rPr>
        <w:tab/>
      </w:r>
      <w:r w:rsidR="00E03045">
        <w:rPr>
          <w:u w:val="single"/>
        </w:rPr>
        <w:tab/>
      </w:r>
      <w:r w:rsidR="00E03045">
        <w:rPr>
          <w:u w:val="single"/>
        </w:rPr>
        <w:tab/>
      </w:r>
      <w:r w:rsidR="00E03045">
        <w:rPr>
          <w:u w:val="single"/>
        </w:rPr>
        <w:tab/>
      </w:r>
      <w:r w:rsidR="00712788">
        <w:rPr>
          <w:u w:val="single"/>
        </w:rPr>
        <w:tab/>
      </w:r>
    </w:p>
    <w:p w:rsidR="005B200A" w:rsidRDefault="005B200A" w:rsidP="00E03045">
      <w:pPr>
        <w:ind w:left="5040" w:hanging="4320"/>
      </w:pPr>
      <w:r>
        <w:tab/>
      </w:r>
      <w:r>
        <w:tab/>
        <w:t>Authorized Officer</w:t>
      </w:r>
    </w:p>
    <w:p w:rsidR="005B200A" w:rsidRDefault="005B200A"/>
    <w:p w:rsidR="007D2C88" w:rsidRDefault="007D2C88"/>
    <w:p w:rsidR="007D2C88" w:rsidRDefault="007D2C88"/>
    <w:p w:rsidR="00247C1C" w:rsidRDefault="005B200A">
      <w:r>
        <w:t>Date of Executi</w:t>
      </w:r>
      <w:r w:rsidR="00E03045">
        <w:t xml:space="preserve">on and Delivery:  </w:t>
      </w:r>
      <w:r w:rsidR="00411E56">
        <w:t>[Closing Date]</w:t>
      </w:r>
    </w:p>
    <w:p w:rsidR="00AD1903" w:rsidRDefault="00AD1903">
      <w:pPr>
        <w:sectPr w:rsidR="00AD1903">
          <w:footerReference w:type="first" r:id="rId14"/>
          <w:pgSz w:w="12240" w:h="15840"/>
          <w:pgMar w:top="1440" w:right="1440" w:bottom="1440" w:left="1440" w:header="720" w:footer="720" w:gutter="0"/>
          <w:cols w:space="720"/>
          <w:titlePg/>
        </w:sectPr>
      </w:pPr>
    </w:p>
    <w:p w:rsidR="00AD1903" w:rsidRDefault="00AD1903" w:rsidP="00AD1903">
      <w:pPr>
        <w:jc w:val="center"/>
      </w:pPr>
      <w:r>
        <w:rPr>
          <w:b/>
          <w:u w:val="single"/>
        </w:rPr>
        <w:t>EXHIBIT A</w:t>
      </w:r>
    </w:p>
    <w:p w:rsidR="00AD1903" w:rsidRDefault="00AD1903" w:rsidP="00AD1903">
      <w:pPr>
        <w:jc w:val="center"/>
      </w:pPr>
    </w:p>
    <w:p w:rsidR="00AD1903" w:rsidRDefault="00AD1903" w:rsidP="00AD1903">
      <w:pPr>
        <w:jc w:val="center"/>
      </w:pPr>
    </w:p>
    <w:p w:rsidR="00AD1903" w:rsidRDefault="00AD1903" w:rsidP="00AD1903">
      <w:pPr>
        <w:jc w:val="center"/>
      </w:pPr>
    </w:p>
    <w:p w:rsidR="00AD1903" w:rsidRDefault="00AD1903" w:rsidP="00AD1903">
      <w:pPr>
        <w:jc w:val="center"/>
      </w:pPr>
    </w:p>
    <w:p w:rsidR="00AD1903" w:rsidRDefault="00AD1903" w:rsidP="00AD1903">
      <w:pPr>
        <w:jc w:val="center"/>
      </w:pPr>
    </w:p>
    <w:p w:rsidR="00AD1903" w:rsidRDefault="00AD1903" w:rsidP="00AD1903">
      <w:pPr>
        <w:jc w:val="center"/>
      </w:pPr>
    </w:p>
    <w:p w:rsidR="00AD1903" w:rsidRDefault="00AD1903" w:rsidP="00AD1903">
      <w:pPr>
        <w:jc w:val="center"/>
      </w:pPr>
    </w:p>
    <w:p w:rsidR="00AD1903" w:rsidRDefault="00AD1903" w:rsidP="00AD1903">
      <w:pPr>
        <w:jc w:val="center"/>
      </w:pPr>
    </w:p>
    <w:p w:rsidR="00AD1903" w:rsidRDefault="00AD1903" w:rsidP="00AD1903">
      <w:pPr>
        <w:jc w:val="center"/>
      </w:pPr>
    </w:p>
    <w:p w:rsidR="00AD1903" w:rsidRDefault="00AD1903" w:rsidP="00AD1903">
      <w:pPr>
        <w:jc w:val="center"/>
      </w:pPr>
    </w:p>
    <w:p w:rsidR="00AD1903" w:rsidRDefault="00AD1903" w:rsidP="00AD1903">
      <w:pPr>
        <w:jc w:val="center"/>
      </w:pPr>
    </w:p>
    <w:p w:rsidR="00AD1903" w:rsidRDefault="00AD1903" w:rsidP="00AD1903">
      <w:pPr>
        <w:jc w:val="center"/>
      </w:pPr>
      <w:r>
        <w:rPr>
          <w:u w:val="single"/>
        </w:rPr>
        <w:tab/>
      </w:r>
      <w:r>
        <w:rPr>
          <w:u w:val="single"/>
        </w:rPr>
        <w:tab/>
      </w:r>
      <w:r>
        <w:rPr>
          <w:u w:val="single"/>
        </w:rPr>
        <w:tab/>
      </w:r>
      <w:r>
        <w:rPr>
          <w:u w:val="single"/>
        </w:rPr>
        <w:tab/>
      </w:r>
    </w:p>
    <w:p w:rsidR="00AD1903" w:rsidRDefault="00AD1903" w:rsidP="00AD1903">
      <w:pPr>
        <w:jc w:val="center"/>
        <w:rPr>
          <w:b/>
        </w:rPr>
      </w:pPr>
    </w:p>
    <w:p w:rsidR="00AD1903" w:rsidRDefault="00AD1903" w:rsidP="00AD1903">
      <w:pPr>
        <w:jc w:val="center"/>
        <w:rPr>
          <w:b/>
        </w:rPr>
      </w:pPr>
      <w:r>
        <w:rPr>
          <w:b/>
        </w:rPr>
        <w:t>MAXIMUM ANNUAL</w:t>
      </w:r>
    </w:p>
    <w:p w:rsidR="00AD1903" w:rsidRDefault="00AD1903" w:rsidP="00AD1903">
      <w:pPr>
        <w:jc w:val="center"/>
        <w:rPr>
          <w:b/>
        </w:rPr>
      </w:pPr>
      <w:r>
        <w:rPr>
          <w:b/>
        </w:rPr>
        <w:t>DEBT SERVICE</w:t>
      </w:r>
    </w:p>
    <w:p w:rsidR="00AD1903" w:rsidRPr="00AD1903" w:rsidRDefault="00AD1903" w:rsidP="00AD1903">
      <w:pPr>
        <w:jc w:val="center"/>
        <w:rPr>
          <w:u w:val="single"/>
        </w:rPr>
      </w:pPr>
      <w:r w:rsidRPr="00AD1903">
        <w:rPr>
          <w:u w:val="single"/>
        </w:rPr>
        <w:tab/>
      </w:r>
      <w:r w:rsidRPr="00AD1903">
        <w:rPr>
          <w:u w:val="single"/>
        </w:rPr>
        <w:tab/>
      </w:r>
      <w:r w:rsidRPr="00AD1903">
        <w:rPr>
          <w:u w:val="single"/>
        </w:rPr>
        <w:tab/>
      </w:r>
      <w:r w:rsidRPr="00AD1903">
        <w:rPr>
          <w:u w:val="single"/>
        </w:rPr>
        <w:tab/>
      </w:r>
    </w:p>
    <w:sectPr w:rsidR="00AD1903" w:rsidRPr="00AD190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871" w:rsidRDefault="00680871" w:rsidP="004A160D">
      <w:r>
        <w:separator/>
      </w:r>
    </w:p>
  </w:endnote>
  <w:endnote w:type="continuationSeparator" w:id="0">
    <w:p w:rsidR="00680871" w:rsidRDefault="00680871" w:rsidP="004A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DF" w:rsidRDefault="007B3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B3CDF" w:rsidRDefault="007B3C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DF" w:rsidRDefault="007B3C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7C85">
      <w:rPr>
        <w:rStyle w:val="PageNumber"/>
        <w:noProof/>
      </w:rPr>
      <w:t>10</w:t>
    </w:r>
    <w:r>
      <w:rPr>
        <w:rStyle w:val="PageNumber"/>
      </w:rPr>
      <w:fldChar w:fldCharType="end"/>
    </w:r>
  </w:p>
  <w:p w:rsidR="007B3CDF" w:rsidRDefault="007B3C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DF" w:rsidRDefault="007B3CD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DF" w:rsidRDefault="007B3CD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871" w:rsidRDefault="00680871" w:rsidP="004A160D">
      <w:r>
        <w:separator/>
      </w:r>
    </w:p>
  </w:footnote>
  <w:footnote w:type="continuationSeparator" w:id="0">
    <w:p w:rsidR="00680871" w:rsidRDefault="00680871" w:rsidP="004A1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56" w:rsidRDefault="00411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56" w:rsidRDefault="00411E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56" w:rsidRDefault="00411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88C"/>
    <w:multiLevelType w:val="multilevel"/>
    <w:tmpl w:val="CCB86892"/>
    <w:lvl w:ilvl="0">
      <w:start w:val="1"/>
      <w:numFmt w:val="upperRoman"/>
      <w:suff w:val="nothing"/>
      <w:lvlText w:val="Article %1"/>
      <w:lvlJc w:val="left"/>
      <w:pPr>
        <w:ind w:left="0" w:firstLine="0"/>
      </w:pPr>
      <w:rPr>
        <w:rFonts w:hint="default"/>
        <w:caps/>
        <w:smallCaps w:val="0"/>
        <w:color w:val="auto"/>
        <w:u w:val="single"/>
      </w:rPr>
    </w:lvl>
    <w:lvl w:ilvl="1">
      <w:start w:val="1"/>
      <w:numFmt w:val="decimalZero"/>
      <w:isLgl/>
      <w:lvlText w:val="Section %1.%2."/>
      <w:lvlJc w:val="left"/>
      <w:pPr>
        <w:tabs>
          <w:tab w:val="num" w:pos="2304"/>
        </w:tabs>
        <w:ind w:left="0" w:firstLine="720"/>
      </w:pPr>
      <w:rPr>
        <w:rFonts w:hint="default"/>
        <w:caps/>
        <w:color w:val="auto"/>
        <w:u w:val="none"/>
      </w:rPr>
    </w:lvl>
    <w:lvl w:ilvl="2">
      <w:start w:val="1"/>
      <w:numFmt w:val="upperLetter"/>
      <w:lvlText w:val="%3."/>
      <w:lvlJc w:val="left"/>
      <w:pPr>
        <w:tabs>
          <w:tab w:val="num" w:pos="1440"/>
        </w:tabs>
        <w:ind w:left="0" w:firstLine="720"/>
      </w:pPr>
      <w:rPr>
        <w:rFonts w:hint="default"/>
        <w:color w:val="auto"/>
        <w:u w:val="none"/>
      </w:rPr>
    </w:lvl>
    <w:lvl w:ilvl="3">
      <w:start w:val="1"/>
      <w:numFmt w:val="lowerRoman"/>
      <w:lvlText w:val="(%4)"/>
      <w:lvlJc w:val="left"/>
      <w:pPr>
        <w:tabs>
          <w:tab w:val="num" w:pos="2880"/>
        </w:tabs>
        <w:ind w:left="1440" w:firstLine="720"/>
      </w:pPr>
      <w:rPr>
        <w:rFonts w:hint="default"/>
        <w:color w:val="auto"/>
        <w:u w:val="none"/>
      </w:rPr>
    </w:lvl>
    <w:lvl w:ilvl="4">
      <w:start w:val="1"/>
      <w:numFmt w:val="upperLetter"/>
      <w:lvlText w:val="(%5)"/>
      <w:lvlJc w:val="left"/>
      <w:pPr>
        <w:tabs>
          <w:tab w:val="num" w:pos="3600"/>
        </w:tabs>
        <w:ind w:left="2160" w:firstLine="720"/>
      </w:pPr>
      <w:rPr>
        <w:rFonts w:hint="default"/>
        <w:color w:val="auto"/>
        <w:u w:val="none"/>
      </w:rPr>
    </w:lvl>
    <w:lvl w:ilvl="5">
      <w:start w:val="1"/>
      <w:numFmt w:val="lowerLetter"/>
      <w:lvlText w:val="%6."/>
      <w:lvlJc w:val="left"/>
      <w:pPr>
        <w:tabs>
          <w:tab w:val="num" w:pos="4320"/>
        </w:tabs>
        <w:ind w:left="2880" w:firstLine="720"/>
      </w:pPr>
      <w:rPr>
        <w:rFonts w:hint="default"/>
        <w:color w:val="auto"/>
        <w:u w:val="none"/>
      </w:rPr>
    </w:lvl>
    <w:lvl w:ilvl="6">
      <w:start w:val="1"/>
      <w:numFmt w:val="decimal"/>
      <w:lvlText w:val="%7."/>
      <w:lvlJc w:val="left"/>
      <w:pPr>
        <w:tabs>
          <w:tab w:val="num" w:pos="5040"/>
        </w:tabs>
        <w:ind w:left="3600" w:firstLine="720"/>
      </w:pPr>
      <w:rPr>
        <w:rFonts w:hint="default"/>
        <w:color w:val="auto"/>
        <w:u w:val="none"/>
      </w:rPr>
    </w:lvl>
    <w:lvl w:ilvl="7">
      <w:start w:val="1"/>
      <w:numFmt w:val="lowerRoman"/>
      <w:lvlText w:val="%8."/>
      <w:lvlJc w:val="left"/>
      <w:pPr>
        <w:tabs>
          <w:tab w:val="num" w:pos="5760"/>
        </w:tabs>
        <w:ind w:left="4320" w:firstLine="720"/>
      </w:pPr>
      <w:rPr>
        <w:rFonts w:hint="default"/>
        <w:color w:val="auto"/>
        <w:u w:val="none"/>
      </w:rPr>
    </w:lvl>
    <w:lvl w:ilvl="8">
      <w:start w:val="1"/>
      <w:numFmt w:val="decimal"/>
      <w:lvlText w:val="(%9)"/>
      <w:lvlJc w:val="left"/>
      <w:pPr>
        <w:tabs>
          <w:tab w:val="num" w:pos="6480"/>
        </w:tabs>
        <w:ind w:left="5040" w:firstLine="720"/>
      </w:pPr>
      <w:rPr>
        <w:rFonts w:hint="default"/>
        <w:color w:val="auto"/>
        <w:u w:val="none"/>
      </w:rPr>
    </w:lvl>
  </w:abstractNum>
  <w:abstractNum w:abstractNumId="2">
    <w:nsid w:val="3D551C72"/>
    <w:multiLevelType w:val="multilevel"/>
    <w:tmpl w:val="6DD612F0"/>
    <w:lvl w:ilvl="0">
      <w:start w:val="1"/>
      <w:numFmt w:val="upperRoman"/>
      <w:suff w:val="nothing"/>
      <w:lvlText w:val="Article %1"/>
      <w:lvlJc w:val="left"/>
      <w:pPr>
        <w:tabs>
          <w:tab w:val="num" w:pos="0"/>
        </w:tabs>
        <w:ind w:left="0" w:firstLine="0"/>
      </w:pPr>
      <w:rPr>
        <w:rFonts w:hint="default"/>
        <w:caps/>
        <w:smallCaps w:val="0"/>
        <w:color w:val="auto"/>
        <w:u w:val="none"/>
      </w:rPr>
    </w:lvl>
    <w:lvl w:ilvl="1">
      <w:start w:val="1"/>
      <w:numFmt w:val="decimalZero"/>
      <w:isLgl/>
      <w:lvlText w:val="Section %1.%2"/>
      <w:lvlJc w:val="left"/>
      <w:pPr>
        <w:tabs>
          <w:tab w:val="num" w:pos="2160"/>
        </w:tabs>
        <w:ind w:left="0" w:firstLine="1440"/>
      </w:pPr>
      <w:rPr>
        <w:rFonts w:hint="default"/>
        <w:color w:val="auto"/>
        <w:u w:val="none"/>
      </w:rPr>
    </w:lvl>
    <w:lvl w:ilvl="2">
      <w:start w:val="1"/>
      <w:numFmt w:val="lowerLetter"/>
      <w:lvlText w:val="(%3)"/>
      <w:lvlJc w:val="left"/>
      <w:pPr>
        <w:tabs>
          <w:tab w:val="num" w:pos="2160"/>
        </w:tabs>
        <w:ind w:left="720" w:firstLine="720"/>
      </w:pPr>
      <w:rPr>
        <w:rFonts w:hint="default"/>
        <w:color w:val="auto"/>
        <w:u w:val="none"/>
      </w:rPr>
    </w:lvl>
    <w:lvl w:ilvl="3">
      <w:start w:val="1"/>
      <w:numFmt w:val="lowerRoman"/>
      <w:lvlText w:val="(%4)"/>
      <w:lvlJc w:val="left"/>
      <w:pPr>
        <w:tabs>
          <w:tab w:val="num" w:pos="2880"/>
        </w:tabs>
        <w:ind w:left="1440" w:firstLine="720"/>
      </w:pPr>
      <w:rPr>
        <w:rFonts w:hint="default"/>
        <w:color w:val="auto"/>
        <w:u w:val="none"/>
      </w:rPr>
    </w:lvl>
    <w:lvl w:ilvl="4">
      <w:start w:val="1"/>
      <w:numFmt w:val="upperLetter"/>
      <w:lvlText w:val="(%5)"/>
      <w:lvlJc w:val="left"/>
      <w:pPr>
        <w:tabs>
          <w:tab w:val="num" w:pos="3600"/>
        </w:tabs>
        <w:ind w:left="2160" w:firstLine="720"/>
      </w:pPr>
      <w:rPr>
        <w:rFonts w:hint="default"/>
        <w:color w:val="auto"/>
        <w:u w:val="none"/>
      </w:rPr>
    </w:lvl>
    <w:lvl w:ilvl="5">
      <w:start w:val="1"/>
      <w:numFmt w:val="lowerLetter"/>
      <w:lvlText w:val="%6."/>
      <w:lvlJc w:val="left"/>
      <w:pPr>
        <w:tabs>
          <w:tab w:val="num" w:pos="4320"/>
        </w:tabs>
        <w:ind w:left="2880" w:firstLine="720"/>
      </w:pPr>
      <w:rPr>
        <w:rFonts w:hint="default"/>
        <w:color w:val="auto"/>
        <w:u w:val="none"/>
      </w:rPr>
    </w:lvl>
    <w:lvl w:ilvl="6">
      <w:start w:val="1"/>
      <w:numFmt w:val="decimal"/>
      <w:lvlText w:val="%7."/>
      <w:lvlJc w:val="left"/>
      <w:pPr>
        <w:tabs>
          <w:tab w:val="num" w:pos="5040"/>
        </w:tabs>
        <w:ind w:left="3600" w:firstLine="720"/>
      </w:pPr>
      <w:rPr>
        <w:rFonts w:hint="default"/>
        <w:color w:val="auto"/>
        <w:u w:val="none"/>
      </w:rPr>
    </w:lvl>
    <w:lvl w:ilvl="7">
      <w:start w:val="1"/>
      <w:numFmt w:val="lowerRoman"/>
      <w:lvlText w:val="%8."/>
      <w:lvlJc w:val="left"/>
      <w:pPr>
        <w:tabs>
          <w:tab w:val="num" w:pos="5760"/>
        </w:tabs>
        <w:ind w:left="4320" w:firstLine="720"/>
      </w:pPr>
      <w:rPr>
        <w:rFonts w:hint="default"/>
        <w:color w:val="auto"/>
        <w:u w:val="none"/>
      </w:rPr>
    </w:lvl>
    <w:lvl w:ilvl="8">
      <w:start w:val="1"/>
      <w:numFmt w:val="decimal"/>
      <w:lvlText w:val="(%9)"/>
      <w:lvlJc w:val="left"/>
      <w:pPr>
        <w:tabs>
          <w:tab w:val="num" w:pos="6480"/>
        </w:tabs>
        <w:ind w:left="5040" w:firstLine="720"/>
      </w:pPr>
      <w:rPr>
        <w:rFonts w:hint="default"/>
        <w:color w:val="auto"/>
        <w:u w:val="none"/>
      </w:rPr>
    </w:lvl>
  </w:abstractNum>
  <w:abstractNum w:abstractNumId="3">
    <w:nsid w:val="546B4E6C"/>
    <w:multiLevelType w:val="multilevel"/>
    <w:tmpl w:val="B78291B2"/>
    <w:lvl w:ilvl="0">
      <w:start w:val="1"/>
      <w:numFmt w:val="upperRoman"/>
      <w:suff w:val="nothing"/>
      <w:lvlText w:val="Article %1"/>
      <w:lvlJc w:val="left"/>
      <w:pPr>
        <w:ind w:left="0" w:firstLine="0"/>
      </w:pPr>
      <w:rPr>
        <w:rFonts w:hint="default"/>
        <w:caps/>
        <w:smallCaps w:val="0"/>
        <w:color w:val="auto"/>
        <w:u w:val="single"/>
      </w:rPr>
    </w:lvl>
    <w:lvl w:ilvl="1">
      <w:start w:val="1"/>
      <w:numFmt w:val="decimalZero"/>
      <w:isLgl/>
      <w:lvlText w:val="Section %1.%2."/>
      <w:lvlJc w:val="left"/>
      <w:pPr>
        <w:tabs>
          <w:tab w:val="num" w:pos="2304"/>
        </w:tabs>
        <w:ind w:left="0" w:firstLine="720"/>
      </w:pPr>
      <w:rPr>
        <w:rFonts w:hint="default"/>
        <w:color w:val="auto"/>
        <w:u w:val="none"/>
      </w:rPr>
    </w:lvl>
    <w:lvl w:ilvl="2">
      <w:start w:val="1"/>
      <w:numFmt w:val="lowerLetter"/>
      <w:lvlText w:val="(%3)"/>
      <w:lvlJc w:val="left"/>
      <w:pPr>
        <w:tabs>
          <w:tab w:val="num" w:pos="2160"/>
        </w:tabs>
        <w:ind w:left="720" w:firstLine="720"/>
      </w:pPr>
      <w:rPr>
        <w:rFonts w:hint="default"/>
        <w:color w:val="auto"/>
        <w:u w:val="none"/>
      </w:rPr>
    </w:lvl>
    <w:lvl w:ilvl="3">
      <w:start w:val="1"/>
      <w:numFmt w:val="lowerRoman"/>
      <w:lvlText w:val="(%4)"/>
      <w:lvlJc w:val="left"/>
      <w:pPr>
        <w:tabs>
          <w:tab w:val="num" w:pos="2880"/>
        </w:tabs>
        <w:ind w:left="1440" w:firstLine="720"/>
      </w:pPr>
      <w:rPr>
        <w:rFonts w:hint="default"/>
        <w:color w:val="auto"/>
        <w:u w:val="none"/>
      </w:rPr>
    </w:lvl>
    <w:lvl w:ilvl="4">
      <w:start w:val="1"/>
      <w:numFmt w:val="upperLetter"/>
      <w:lvlText w:val="(%5)"/>
      <w:lvlJc w:val="left"/>
      <w:pPr>
        <w:tabs>
          <w:tab w:val="num" w:pos="3600"/>
        </w:tabs>
        <w:ind w:left="2160" w:firstLine="720"/>
      </w:pPr>
      <w:rPr>
        <w:rFonts w:hint="default"/>
        <w:color w:val="auto"/>
        <w:u w:val="none"/>
      </w:rPr>
    </w:lvl>
    <w:lvl w:ilvl="5">
      <w:start w:val="1"/>
      <w:numFmt w:val="lowerLetter"/>
      <w:lvlText w:val="%6."/>
      <w:lvlJc w:val="left"/>
      <w:pPr>
        <w:tabs>
          <w:tab w:val="num" w:pos="4320"/>
        </w:tabs>
        <w:ind w:left="2880" w:firstLine="720"/>
      </w:pPr>
      <w:rPr>
        <w:rFonts w:hint="default"/>
        <w:color w:val="auto"/>
        <w:u w:val="none"/>
      </w:rPr>
    </w:lvl>
    <w:lvl w:ilvl="6">
      <w:start w:val="1"/>
      <w:numFmt w:val="decimal"/>
      <w:lvlText w:val="%7."/>
      <w:lvlJc w:val="left"/>
      <w:pPr>
        <w:tabs>
          <w:tab w:val="num" w:pos="5040"/>
        </w:tabs>
        <w:ind w:left="3600" w:firstLine="720"/>
      </w:pPr>
      <w:rPr>
        <w:rFonts w:hint="default"/>
        <w:color w:val="auto"/>
        <w:u w:val="none"/>
      </w:rPr>
    </w:lvl>
    <w:lvl w:ilvl="7">
      <w:start w:val="1"/>
      <w:numFmt w:val="lowerRoman"/>
      <w:lvlText w:val="%8."/>
      <w:lvlJc w:val="left"/>
      <w:pPr>
        <w:tabs>
          <w:tab w:val="num" w:pos="5760"/>
        </w:tabs>
        <w:ind w:left="4320" w:firstLine="720"/>
      </w:pPr>
      <w:rPr>
        <w:rFonts w:hint="default"/>
        <w:color w:val="auto"/>
        <w:u w:val="none"/>
      </w:rPr>
    </w:lvl>
    <w:lvl w:ilvl="8">
      <w:start w:val="1"/>
      <w:numFmt w:val="decimal"/>
      <w:lvlText w:val="(%9)"/>
      <w:lvlJc w:val="left"/>
      <w:pPr>
        <w:tabs>
          <w:tab w:val="num" w:pos="6480"/>
        </w:tabs>
        <w:ind w:left="5040" w:firstLine="720"/>
      </w:pPr>
      <w:rPr>
        <w:rFonts w:hint="default"/>
        <w:color w:val="auto"/>
        <w:u w:val="none"/>
      </w:rPr>
    </w:lvl>
  </w:abstractNum>
  <w:abstractNum w:abstractNumId="4">
    <w:nsid w:val="5B087E7D"/>
    <w:multiLevelType w:val="multilevel"/>
    <w:tmpl w:val="DC8C6B82"/>
    <w:lvl w:ilvl="0">
      <w:start w:val="1"/>
      <w:numFmt w:val="upperRoman"/>
      <w:suff w:val="nothing"/>
      <w:lvlText w:val="Article %1"/>
      <w:lvlJc w:val="left"/>
      <w:pPr>
        <w:ind w:left="0" w:firstLine="0"/>
      </w:pPr>
      <w:rPr>
        <w:rFonts w:hint="default"/>
        <w:caps/>
        <w:smallCaps w:val="0"/>
        <w:color w:val="auto"/>
        <w:u w:val="single"/>
      </w:rPr>
    </w:lvl>
    <w:lvl w:ilvl="1">
      <w:start w:val="1"/>
      <w:numFmt w:val="decimalZero"/>
      <w:isLgl/>
      <w:lvlText w:val="Section %1.%2."/>
      <w:lvlJc w:val="left"/>
      <w:pPr>
        <w:tabs>
          <w:tab w:val="num" w:pos="1440"/>
        </w:tabs>
        <w:ind w:left="0" w:firstLine="720"/>
      </w:pPr>
      <w:rPr>
        <w:rFonts w:hint="default"/>
        <w:color w:val="auto"/>
        <w:u w:val="none"/>
      </w:rPr>
    </w:lvl>
    <w:lvl w:ilvl="2">
      <w:start w:val="1"/>
      <w:numFmt w:val="lowerLetter"/>
      <w:lvlText w:val="(%3)"/>
      <w:lvlJc w:val="left"/>
      <w:pPr>
        <w:tabs>
          <w:tab w:val="num" w:pos="2160"/>
        </w:tabs>
        <w:ind w:left="720" w:firstLine="720"/>
      </w:pPr>
      <w:rPr>
        <w:rFonts w:hint="default"/>
        <w:color w:val="auto"/>
        <w:u w:val="none"/>
      </w:rPr>
    </w:lvl>
    <w:lvl w:ilvl="3">
      <w:start w:val="1"/>
      <w:numFmt w:val="lowerRoman"/>
      <w:lvlText w:val="(%4)"/>
      <w:lvlJc w:val="left"/>
      <w:pPr>
        <w:tabs>
          <w:tab w:val="num" w:pos="2880"/>
        </w:tabs>
        <w:ind w:left="1440" w:firstLine="720"/>
      </w:pPr>
      <w:rPr>
        <w:rFonts w:hint="default"/>
        <w:color w:val="auto"/>
        <w:u w:val="none"/>
      </w:rPr>
    </w:lvl>
    <w:lvl w:ilvl="4">
      <w:start w:val="1"/>
      <w:numFmt w:val="upperLetter"/>
      <w:lvlText w:val="(%5)"/>
      <w:lvlJc w:val="left"/>
      <w:pPr>
        <w:tabs>
          <w:tab w:val="num" w:pos="3600"/>
        </w:tabs>
        <w:ind w:left="2160" w:firstLine="720"/>
      </w:pPr>
      <w:rPr>
        <w:rFonts w:hint="default"/>
        <w:color w:val="auto"/>
        <w:u w:val="none"/>
      </w:rPr>
    </w:lvl>
    <w:lvl w:ilvl="5">
      <w:start w:val="1"/>
      <w:numFmt w:val="lowerLetter"/>
      <w:lvlText w:val="%6."/>
      <w:lvlJc w:val="left"/>
      <w:pPr>
        <w:tabs>
          <w:tab w:val="num" w:pos="4320"/>
        </w:tabs>
        <w:ind w:left="2880" w:firstLine="720"/>
      </w:pPr>
      <w:rPr>
        <w:rFonts w:hint="default"/>
        <w:color w:val="auto"/>
        <w:u w:val="none"/>
      </w:rPr>
    </w:lvl>
    <w:lvl w:ilvl="6">
      <w:start w:val="1"/>
      <w:numFmt w:val="decimal"/>
      <w:lvlText w:val="%7."/>
      <w:lvlJc w:val="left"/>
      <w:pPr>
        <w:tabs>
          <w:tab w:val="num" w:pos="5040"/>
        </w:tabs>
        <w:ind w:left="3600" w:firstLine="720"/>
      </w:pPr>
      <w:rPr>
        <w:rFonts w:hint="default"/>
        <w:color w:val="auto"/>
        <w:u w:val="none"/>
      </w:rPr>
    </w:lvl>
    <w:lvl w:ilvl="7">
      <w:start w:val="1"/>
      <w:numFmt w:val="lowerRoman"/>
      <w:lvlText w:val="%8."/>
      <w:lvlJc w:val="left"/>
      <w:pPr>
        <w:tabs>
          <w:tab w:val="num" w:pos="5760"/>
        </w:tabs>
        <w:ind w:left="4320" w:firstLine="720"/>
      </w:pPr>
      <w:rPr>
        <w:rFonts w:hint="default"/>
        <w:color w:val="auto"/>
        <w:u w:val="none"/>
      </w:rPr>
    </w:lvl>
    <w:lvl w:ilvl="8">
      <w:start w:val="1"/>
      <w:numFmt w:val="decimal"/>
      <w:lvlText w:val="(%9)"/>
      <w:lvlJc w:val="left"/>
      <w:pPr>
        <w:tabs>
          <w:tab w:val="num" w:pos="6480"/>
        </w:tabs>
        <w:ind w:left="5040" w:firstLine="720"/>
      </w:pPr>
      <w:rPr>
        <w:rFonts w:hint="default"/>
        <w:color w:val="auto"/>
        <w:u w:val="none"/>
      </w:rPr>
    </w:lvl>
  </w:abstractNum>
  <w:abstractNum w:abstractNumId="5">
    <w:nsid w:val="66383E78"/>
    <w:multiLevelType w:val="multilevel"/>
    <w:tmpl w:val="0CD81242"/>
    <w:lvl w:ilvl="0">
      <w:start w:val="1"/>
      <w:numFmt w:val="upperRoman"/>
      <w:suff w:val="nothing"/>
      <w:lvlText w:val="Article %1"/>
      <w:lvlJc w:val="left"/>
      <w:pPr>
        <w:tabs>
          <w:tab w:val="num" w:pos="0"/>
        </w:tabs>
        <w:ind w:left="0" w:firstLine="0"/>
      </w:pPr>
      <w:rPr>
        <w:rFonts w:hint="default"/>
        <w:caps/>
        <w:smallCaps w:val="0"/>
        <w:color w:val="auto"/>
        <w:u w:val="single"/>
      </w:rPr>
    </w:lvl>
    <w:lvl w:ilvl="1">
      <w:start w:val="1"/>
      <w:numFmt w:val="decimalZero"/>
      <w:isLgl/>
      <w:lvlText w:val="Section %1.%2"/>
      <w:lvlJc w:val="left"/>
      <w:pPr>
        <w:tabs>
          <w:tab w:val="num" w:pos="2160"/>
        </w:tabs>
        <w:ind w:left="0" w:firstLine="1440"/>
      </w:pPr>
      <w:rPr>
        <w:rFonts w:hint="default"/>
        <w:color w:val="auto"/>
        <w:u w:val="none"/>
      </w:rPr>
    </w:lvl>
    <w:lvl w:ilvl="2">
      <w:start w:val="1"/>
      <w:numFmt w:val="lowerLetter"/>
      <w:lvlText w:val="(%3)"/>
      <w:lvlJc w:val="left"/>
      <w:pPr>
        <w:tabs>
          <w:tab w:val="num" w:pos="2160"/>
        </w:tabs>
        <w:ind w:left="720" w:firstLine="720"/>
      </w:pPr>
      <w:rPr>
        <w:rFonts w:hint="default"/>
        <w:color w:val="auto"/>
        <w:u w:val="none"/>
      </w:rPr>
    </w:lvl>
    <w:lvl w:ilvl="3">
      <w:start w:val="1"/>
      <w:numFmt w:val="lowerRoman"/>
      <w:lvlText w:val="(%4)"/>
      <w:lvlJc w:val="left"/>
      <w:pPr>
        <w:tabs>
          <w:tab w:val="num" w:pos="2880"/>
        </w:tabs>
        <w:ind w:left="1440" w:firstLine="720"/>
      </w:pPr>
      <w:rPr>
        <w:rFonts w:hint="default"/>
        <w:color w:val="auto"/>
        <w:u w:val="none"/>
      </w:rPr>
    </w:lvl>
    <w:lvl w:ilvl="4">
      <w:start w:val="1"/>
      <w:numFmt w:val="upperLetter"/>
      <w:lvlText w:val="(%5)"/>
      <w:lvlJc w:val="left"/>
      <w:pPr>
        <w:tabs>
          <w:tab w:val="num" w:pos="3600"/>
        </w:tabs>
        <w:ind w:left="2160" w:firstLine="720"/>
      </w:pPr>
      <w:rPr>
        <w:rFonts w:hint="default"/>
        <w:color w:val="auto"/>
        <w:u w:val="none"/>
      </w:rPr>
    </w:lvl>
    <w:lvl w:ilvl="5">
      <w:start w:val="1"/>
      <w:numFmt w:val="lowerLetter"/>
      <w:lvlText w:val="%6."/>
      <w:lvlJc w:val="left"/>
      <w:pPr>
        <w:tabs>
          <w:tab w:val="num" w:pos="4320"/>
        </w:tabs>
        <w:ind w:left="2880" w:firstLine="720"/>
      </w:pPr>
      <w:rPr>
        <w:rFonts w:hint="default"/>
        <w:color w:val="auto"/>
        <w:u w:val="none"/>
      </w:rPr>
    </w:lvl>
    <w:lvl w:ilvl="6">
      <w:start w:val="1"/>
      <w:numFmt w:val="decimal"/>
      <w:lvlText w:val="%7."/>
      <w:lvlJc w:val="left"/>
      <w:pPr>
        <w:tabs>
          <w:tab w:val="num" w:pos="5040"/>
        </w:tabs>
        <w:ind w:left="3600" w:firstLine="720"/>
      </w:pPr>
      <w:rPr>
        <w:rFonts w:hint="default"/>
        <w:color w:val="auto"/>
        <w:u w:val="none"/>
      </w:rPr>
    </w:lvl>
    <w:lvl w:ilvl="7">
      <w:start w:val="1"/>
      <w:numFmt w:val="lowerRoman"/>
      <w:lvlText w:val="%8."/>
      <w:lvlJc w:val="left"/>
      <w:pPr>
        <w:tabs>
          <w:tab w:val="num" w:pos="5760"/>
        </w:tabs>
        <w:ind w:left="4320" w:firstLine="720"/>
      </w:pPr>
      <w:rPr>
        <w:rFonts w:hint="default"/>
        <w:color w:val="auto"/>
        <w:u w:val="none"/>
      </w:rPr>
    </w:lvl>
    <w:lvl w:ilvl="8">
      <w:start w:val="1"/>
      <w:numFmt w:val="decimal"/>
      <w:lvlText w:val="(%9)"/>
      <w:lvlJc w:val="left"/>
      <w:pPr>
        <w:tabs>
          <w:tab w:val="num" w:pos="6480"/>
        </w:tabs>
        <w:ind w:left="5040" w:firstLine="720"/>
      </w:pPr>
      <w:rPr>
        <w:rFonts w:hint="default"/>
        <w:color w:val="auto"/>
        <w:u w:val="none"/>
      </w:rPr>
    </w:lvl>
  </w:abstractNum>
  <w:abstractNum w:abstractNumId="6">
    <w:nsid w:val="6B6562E2"/>
    <w:multiLevelType w:val="multilevel"/>
    <w:tmpl w:val="15ACAFD8"/>
    <w:name w:val="Corporate (1)"/>
    <w:lvl w:ilvl="0">
      <w:start w:val="1"/>
      <w:numFmt w:val="upperRoman"/>
      <w:pStyle w:val="Heading1"/>
      <w:suff w:val="nothing"/>
      <w:lvlText w:val="Article %1"/>
      <w:lvlJc w:val="left"/>
      <w:pPr>
        <w:ind w:left="0" w:firstLine="0"/>
      </w:pPr>
      <w:rPr>
        <w:rFonts w:hint="default"/>
        <w:caps/>
        <w:smallCaps w:val="0"/>
        <w:vanish w:val="0"/>
        <w:color w:val="auto"/>
        <w:u w:val="single"/>
      </w:rPr>
    </w:lvl>
    <w:lvl w:ilvl="1">
      <w:start w:val="1"/>
      <w:numFmt w:val="decimalZero"/>
      <w:pStyle w:val="Heading2"/>
      <w:isLgl/>
      <w:lvlText w:val="Section %1.%2."/>
      <w:lvlJc w:val="left"/>
      <w:pPr>
        <w:tabs>
          <w:tab w:val="num" w:pos="2304"/>
        </w:tabs>
        <w:ind w:left="0" w:firstLine="720"/>
      </w:pPr>
      <w:rPr>
        <w:rFonts w:hint="default"/>
        <w:caps/>
        <w:vanish w:val="0"/>
        <w:color w:val="auto"/>
        <w:u w:val="none"/>
      </w:rPr>
    </w:lvl>
    <w:lvl w:ilvl="2">
      <w:start w:val="1"/>
      <w:numFmt w:val="upperLetter"/>
      <w:pStyle w:val="Heading3"/>
      <w:lvlText w:val="%3."/>
      <w:lvlJc w:val="left"/>
      <w:pPr>
        <w:tabs>
          <w:tab w:val="num" w:pos="1440"/>
        </w:tabs>
        <w:ind w:left="0" w:firstLine="720"/>
      </w:pPr>
      <w:rPr>
        <w:rFonts w:hint="default"/>
        <w:vanish w:val="0"/>
        <w:color w:val="auto"/>
        <w:u w:val="none"/>
      </w:rPr>
    </w:lvl>
    <w:lvl w:ilvl="3">
      <w:start w:val="1"/>
      <w:numFmt w:val="lowerLetter"/>
      <w:pStyle w:val="Heading4"/>
      <w:lvlText w:val="(%4)"/>
      <w:lvlJc w:val="left"/>
      <w:pPr>
        <w:tabs>
          <w:tab w:val="num" w:pos="1440"/>
        </w:tabs>
        <w:ind w:left="0" w:firstLine="720"/>
      </w:pPr>
      <w:rPr>
        <w:rFonts w:hint="default"/>
        <w:vanish w:val="0"/>
        <w:color w:val="auto"/>
        <w:u w:val="none"/>
      </w:rPr>
    </w:lvl>
    <w:lvl w:ilvl="4">
      <w:start w:val="1"/>
      <w:numFmt w:val="upperLetter"/>
      <w:pStyle w:val="Heading5"/>
      <w:lvlText w:val="(%5)"/>
      <w:lvlJc w:val="left"/>
      <w:pPr>
        <w:tabs>
          <w:tab w:val="num" w:pos="3600"/>
        </w:tabs>
        <w:ind w:left="2160" w:firstLine="720"/>
      </w:pPr>
      <w:rPr>
        <w:rFonts w:hint="default"/>
        <w:vanish w:val="0"/>
        <w:color w:val="auto"/>
        <w:u w:val="none"/>
      </w:rPr>
    </w:lvl>
    <w:lvl w:ilvl="5">
      <w:start w:val="1"/>
      <w:numFmt w:val="lowerLetter"/>
      <w:pStyle w:val="Heading6"/>
      <w:lvlText w:val="%6."/>
      <w:lvlJc w:val="left"/>
      <w:pPr>
        <w:tabs>
          <w:tab w:val="num" w:pos="4320"/>
        </w:tabs>
        <w:ind w:left="2880" w:firstLine="720"/>
      </w:pPr>
      <w:rPr>
        <w:rFonts w:hint="default"/>
        <w:vanish w:val="0"/>
        <w:color w:val="auto"/>
        <w:u w:val="none"/>
      </w:rPr>
    </w:lvl>
    <w:lvl w:ilvl="6">
      <w:start w:val="1"/>
      <w:numFmt w:val="decimal"/>
      <w:pStyle w:val="Heading7"/>
      <w:lvlText w:val="%7."/>
      <w:lvlJc w:val="left"/>
      <w:pPr>
        <w:tabs>
          <w:tab w:val="num" w:pos="5040"/>
        </w:tabs>
        <w:ind w:left="3600" w:firstLine="720"/>
      </w:pPr>
      <w:rPr>
        <w:rFonts w:hint="default"/>
        <w:vanish w:val="0"/>
        <w:color w:val="auto"/>
        <w:u w:val="none"/>
      </w:rPr>
    </w:lvl>
    <w:lvl w:ilvl="7">
      <w:start w:val="1"/>
      <w:numFmt w:val="lowerRoman"/>
      <w:pStyle w:val="Heading8"/>
      <w:lvlText w:val="%8."/>
      <w:lvlJc w:val="left"/>
      <w:pPr>
        <w:tabs>
          <w:tab w:val="num" w:pos="5760"/>
        </w:tabs>
        <w:ind w:left="4320" w:firstLine="720"/>
      </w:pPr>
      <w:rPr>
        <w:rFonts w:hint="default"/>
        <w:vanish w:val="0"/>
        <w:color w:val="auto"/>
        <w:u w:val="none"/>
      </w:rPr>
    </w:lvl>
    <w:lvl w:ilvl="8">
      <w:start w:val="1"/>
      <w:numFmt w:val="decimal"/>
      <w:pStyle w:val="Heading9"/>
      <w:lvlText w:val="(%9)"/>
      <w:lvlJc w:val="left"/>
      <w:pPr>
        <w:tabs>
          <w:tab w:val="num" w:pos="6480"/>
        </w:tabs>
        <w:ind w:left="5040" w:firstLine="720"/>
      </w:pPr>
      <w:rPr>
        <w:rFonts w:hint="default"/>
        <w:vanish w:val="0"/>
        <w:color w:val="auto"/>
        <w:u w:val="none"/>
      </w:rPr>
    </w:lvl>
  </w:abstractNum>
  <w:abstractNum w:abstractNumId="7">
    <w:nsid w:val="6CBC4856"/>
    <w:multiLevelType w:val="multilevel"/>
    <w:tmpl w:val="F58C98EC"/>
    <w:lvl w:ilvl="0">
      <w:start w:val="1"/>
      <w:numFmt w:val="decimal"/>
      <w:suff w:val="nothing"/>
      <w:lvlText w:val="Article %1"/>
      <w:lvlJc w:val="left"/>
      <w:pPr>
        <w:tabs>
          <w:tab w:val="num" w:pos="0"/>
        </w:tabs>
        <w:ind w:left="0" w:firstLine="0"/>
      </w:pPr>
      <w:rPr>
        <w:caps/>
        <w:smallCaps w:val="0"/>
        <w:color w:val="auto"/>
        <w:u w:val="none"/>
      </w:rPr>
    </w:lvl>
    <w:lvl w:ilvl="1">
      <w:start w:val="1"/>
      <w:numFmt w:val="decimalZero"/>
      <w:isLgl/>
      <w:lvlText w:val="Section %1.%2"/>
      <w:lvlJc w:val="left"/>
      <w:pPr>
        <w:tabs>
          <w:tab w:val="num" w:pos="2160"/>
        </w:tabs>
        <w:ind w:left="0" w:firstLine="1440"/>
      </w:pPr>
      <w:rPr>
        <w:color w:val="auto"/>
        <w:u w:val="none"/>
      </w:rPr>
    </w:lvl>
    <w:lvl w:ilvl="2">
      <w:start w:val="1"/>
      <w:numFmt w:val="lowerLetter"/>
      <w:lvlText w:val="(%3)"/>
      <w:lvlJc w:val="left"/>
      <w:pPr>
        <w:tabs>
          <w:tab w:val="num" w:pos="2160"/>
        </w:tabs>
        <w:ind w:left="720" w:firstLine="720"/>
      </w:pPr>
      <w:rPr>
        <w:color w:val="auto"/>
        <w:u w:val="none"/>
      </w:rPr>
    </w:lvl>
    <w:lvl w:ilvl="3">
      <w:start w:val="1"/>
      <w:numFmt w:val="lowerRoman"/>
      <w:lvlText w:val="(%4)"/>
      <w:lvlJc w:val="left"/>
      <w:pPr>
        <w:tabs>
          <w:tab w:val="num" w:pos="2880"/>
        </w:tabs>
        <w:ind w:left="1440" w:firstLine="720"/>
      </w:pPr>
      <w:rPr>
        <w:color w:val="auto"/>
        <w:u w:val="none"/>
      </w:rPr>
    </w:lvl>
    <w:lvl w:ilvl="4">
      <w:start w:val="1"/>
      <w:numFmt w:val="upperLetter"/>
      <w:lvlText w:val="(%5)"/>
      <w:lvlJc w:val="left"/>
      <w:pPr>
        <w:tabs>
          <w:tab w:val="num" w:pos="3600"/>
        </w:tabs>
        <w:ind w:left="2160" w:firstLine="720"/>
      </w:pPr>
      <w:rPr>
        <w:color w:val="auto"/>
        <w:u w:val="none"/>
      </w:rPr>
    </w:lvl>
    <w:lvl w:ilvl="5">
      <w:start w:val="1"/>
      <w:numFmt w:val="lowerLetter"/>
      <w:lvlText w:val="%6."/>
      <w:lvlJc w:val="left"/>
      <w:pPr>
        <w:tabs>
          <w:tab w:val="num" w:pos="4320"/>
        </w:tabs>
        <w:ind w:left="2880" w:firstLine="720"/>
      </w:pPr>
      <w:rPr>
        <w:color w:val="auto"/>
        <w:u w:val="none"/>
      </w:rPr>
    </w:lvl>
    <w:lvl w:ilvl="6">
      <w:start w:val="1"/>
      <w:numFmt w:val="decimal"/>
      <w:lvlText w:val="%7."/>
      <w:lvlJc w:val="left"/>
      <w:pPr>
        <w:tabs>
          <w:tab w:val="num" w:pos="5040"/>
        </w:tabs>
        <w:ind w:left="3600" w:firstLine="720"/>
      </w:pPr>
      <w:rPr>
        <w:color w:val="auto"/>
        <w:u w:val="none"/>
      </w:rPr>
    </w:lvl>
    <w:lvl w:ilvl="7">
      <w:start w:val="1"/>
      <w:numFmt w:val="lowerRoman"/>
      <w:lvlText w:val="%8."/>
      <w:lvlJc w:val="left"/>
      <w:pPr>
        <w:tabs>
          <w:tab w:val="num" w:pos="5760"/>
        </w:tabs>
        <w:ind w:left="4320" w:firstLine="720"/>
      </w:pPr>
      <w:rPr>
        <w:color w:val="auto"/>
        <w:u w:val="none"/>
      </w:rPr>
    </w:lvl>
    <w:lvl w:ilvl="8">
      <w:start w:val="1"/>
      <w:numFmt w:val="decimal"/>
      <w:lvlText w:val="(%9)"/>
      <w:lvlJc w:val="left"/>
      <w:pPr>
        <w:tabs>
          <w:tab w:val="num" w:pos="6480"/>
        </w:tabs>
        <w:ind w:left="5040" w:firstLine="720"/>
      </w:pPr>
      <w:rPr>
        <w:color w:val="auto"/>
        <w:u w:val="none"/>
      </w:rPr>
    </w:lvl>
  </w:abstractNum>
  <w:num w:numId="1">
    <w:abstractNumId w:val="6"/>
  </w:num>
  <w:num w:numId="2">
    <w:abstractNumId w:val="7"/>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False"/>
    <w:docVar w:name="DefaultNumberOfLevelsInTOCForThisScheme" w:val="3"/>
    <w:docVar w:name="ExcludeDirectFormattingInTOC" w:val="True"/>
    <w:docVar w:name="HyperlinkTOC" w:val="False"/>
    <w:docVar w:name="LastNumChoice" w:val="3"/>
    <w:docVar w:name="LastSchemeChoice" w:val="Corporate (1)"/>
    <w:docVar w:name="LastSchemeUniqueID" w:val="113"/>
    <w:docVar w:name="NoNumberLevel1TOC" w:val="False"/>
    <w:docVar w:name="Option0True" w:val="False"/>
    <w:docVar w:name="Option1True" w:val="False"/>
    <w:docVar w:name="Option2True" w:val="True"/>
    <w:docVar w:name="Option3True" w:val="False"/>
    <w:docVar w:name="Option4True" w:val="False"/>
    <w:docVar w:name="Option5True" w:val="False"/>
    <w:docVar w:name="TOCFormatPreference" w:val="Do not alter; leave TOC styles as is in this document (Default)"/>
    <w:docVar w:name="TOCRun" w:val="True"/>
    <w:docVar w:name="UnderlineTOCLevel1" w:val="False"/>
    <w:docVar w:name="UpperLevelTOC" w:val="2"/>
  </w:docVars>
  <w:rsids>
    <w:rsidRoot w:val="007D2C88"/>
    <w:rsid w:val="00014693"/>
    <w:rsid w:val="00016291"/>
    <w:rsid w:val="0001693A"/>
    <w:rsid w:val="0003552A"/>
    <w:rsid w:val="00037CBD"/>
    <w:rsid w:val="00041614"/>
    <w:rsid w:val="00051BDF"/>
    <w:rsid w:val="00081878"/>
    <w:rsid w:val="000B302E"/>
    <w:rsid w:val="000B3D36"/>
    <w:rsid w:val="00105D83"/>
    <w:rsid w:val="001179B5"/>
    <w:rsid w:val="00146B4D"/>
    <w:rsid w:val="001564A3"/>
    <w:rsid w:val="0019284F"/>
    <w:rsid w:val="001A6364"/>
    <w:rsid w:val="001D6746"/>
    <w:rsid w:val="00213982"/>
    <w:rsid w:val="00247C1C"/>
    <w:rsid w:val="002F4B42"/>
    <w:rsid w:val="003103CD"/>
    <w:rsid w:val="003474CB"/>
    <w:rsid w:val="00347D9F"/>
    <w:rsid w:val="0037660D"/>
    <w:rsid w:val="0038698B"/>
    <w:rsid w:val="003A1CA5"/>
    <w:rsid w:val="003D14A6"/>
    <w:rsid w:val="003D1578"/>
    <w:rsid w:val="003E4D03"/>
    <w:rsid w:val="00411E56"/>
    <w:rsid w:val="00423EA7"/>
    <w:rsid w:val="00430389"/>
    <w:rsid w:val="004537BE"/>
    <w:rsid w:val="004568AC"/>
    <w:rsid w:val="00475B51"/>
    <w:rsid w:val="004858C1"/>
    <w:rsid w:val="004A160D"/>
    <w:rsid w:val="004B580F"/>
    <w:rsid w:val="00501F3E"/>
    <w:rsid w:val="00513AAA"/>
    <w:rsid w:val="005836EC"/>
    <w:rsid w:val="0058560F"/>
    <w:rsid w:val="005A0512"/>
    <w:rsid w:val="005B200A"/>
    <w:rsid w:val="005E4255"/>
    <w:rsid w:val="006139CA"/>
    <w:rsid w:val="00653E12"/>
    <w:rsid w:val="0066649C"/>
    <w:rsid w:val="00680871"/>
    <w:rsid w:val="006B49A0"/>
    <w:rsid w:val="00712788"/>
    <w:rsid w:val="007168F5"/>
    <w:rsid w:val="00745B01"/>
    <w:rsid w:val="00757919"/>
    <w:rsid w:val="00767C85"/>
    <w:rsid w:val="00775808"/>
    <w:rsid w:val="00793626"/>
    <w:rsid w:val="007B0C56"/>
    <w:rsid w:val="007B3CDF"/>
    <w:rsid w:val="007D2C88"/>
    <w:rsid w:val="00802C7D"/>
    <w:rsid w:val="00857DD1"/>
    <w:rsid w:val="008773A5"/>
    <w:rsid w:val="008D764E"/>
    <w:rsid w:val="00901A84"/>
    <w:rsid w:val="009555E2"/>
    <w:rsid w:val="009577DE"/>
    <w:rsid w:val="009C47D2"/>
    <w:rsid w:val="009E432C"/>
    <w:rsid w:val="00A11B04"/>
    <w:rsid w:val="00A44CAB"/>
    <w:rsid w:val="00A82B9E"/>
    <w:rsid w:val="00AA29E3"/>
    <w:rsid w:val="00AC3E57"/>
    <w:rsid w:val="00AC5BCC"/>
    <w:rsid w:val="00AD1903"/>
    <w:rsid w:val="00B23B63"/>
    <w:rsid w:val="00B258DB"/>
    <w:rsid w:val="00B26A44"/>
    <w:rsid w:val="00BA7FB3"/>
    <w:rsid w:val="00BC053B"/>
    <w:rsid w:val="00BC6D83"/>
    <w:rsid w:val="00BF3DBB"/>
    <w:rsid w:val="00C239AF"/>
    <w:rsid w:val="00C4666A"/>
    <w:rsid w:val="00CA0DB9"/>
    <w:rsid w:val="00CC3DAE"/>
    <w:rsid w:val="00CF5AF1"/>
    <w:rsid w:val="00D2423A"/>
    <w:rsid w:val="00D3670F"/>
    <w:rsid w:val="00D54F19"/>
    <w:rsid w:val="00D63DA2"/>
    <w:rsid w:val="00DA566E"/>
    <w:rsid w:val="00DB5CB3"/>
    <w:rsid w:val="00DC747A"/>
    <w:rsid w:val="00DD77F6"/>
    <w:rsid w:val="00DE4ACB"/>
    <w:rsid w:val="00E029E5"/>
    <w:rsid w:val="00E03045"/>
    <w:rsid w:val="00E1066A"/>
    <w:rsid w:val="00E11BBA"/>
    <w:rsid w:val="00E14BA6"/>
    <w:rsid w:val="00E517C0"/>
    <w:rsid w:val="00E70D17"/>
    <w:rsid w:val="00E71055"/>
    <w:rsid w:val="00E80507"/>
    <w:rsid w:val="00E93FAD"/>
    <w:rsid w:val="00E967E8"/>
    <w:rsid w:val="00EC69C5"/>
    <w:rsid w:val="00EE0EBA"/>
    <w:rsid w:val="00F41775"/>
    <w:rsid w:val="00F82537"/>
    <w:rsid w:val="00F90AB7"/>
    <w:rsid w:val="00FC4C9D"/>
    <w:rsid w:val="00FD6799"/>
    <w:rsid w:val="00FF5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E4255"/>
    <w:pPr>
      <w:jc w:val="both"/>
    </w:pPr>
    <w:rPr>
      <w:sz w:val="22"/>
    </w:rPr>
  </w:style>
  <w:style w:type="paragraph" w:styleId="Heading1">
    <w:name w:val="heading 1"/>
    <w:basedOn w:val="Normal"/>
    <w:next w:val="BodyText"/>
    <w:qFormat/>
    <w:rsid w:val="00D2423A"/>
    <w:pPr>
      <w:keepLines/>
      <w:numPr>
        <w:numId w:val="1"/>
      </w:numPr>
      <w:spacing w:line="480" w:lineRule="auto"/>
      <w:jc w:val="center"/>
      <w:outlineLvl w:val="0"/>
    </w:pPr>
    <w:rPr>
      <w:rFonts w:cs="Arial"/>
      <w:bCs/>
      <w:kern w:val="32"/>
      <w:szCs w:val="22"/>
    </w:rPr>
  </w:style>
  <w:style w:type="paragraph" w:styleId="Heading2">
    <w:name w:val="heading 2"/>
    <w:basedOn w:val="Normal"/>
    <w:next w:val="BodyText"/>
    <w:link w:val="Heading2Char"/>
    <w:qFormat/>
    <w:rsid w:val="00D2423A"/>
    <w:pPr>
      <w:numPr>
        <w:ilvl w:val="1"/>
        <w:numId w:val="1"/>
      </w:numPr>
      <w:spacing w:after="240"/>
      <w:outlineLvl w:val="1"/>
    </w:pPr>
    <w:rPr>
      <w:rFonts w:cs="Arial"/>
      <w:bCs/>
      <w:iCs/>
      <w:szCs w:val="22"/>
    </w:rPr>
  </w:style>
  <w:style w:type="paragraph" w:styleId="Heading3">
    <w:name w:val="heading 3"/>
    <w:basedOn w:val="Normal"/>
    <w:next w:val="BodyText"/>
    <w:qFormat/>
    <w:rsid w:val="00D2423A"/>
    <w:pPr>
      <w:numPr>
        <w:ilvl w:val="2"/>
        <w:numId w:val="1"/>
      </w:numPr>
      <w:spacing w:after="240"/>
      <w:outlineLvl w:val="2"/>
    </w:pPr>
    <w:rPr>
      <w:rFonts w:cs="Arial"/>
      <w:bCs/>
      <w:szCs w:val="22"/>
    </w:rPr>
  </w:style>
  <w:style w:type="paragraph" w:styleId="Heading4">
    <w:name w:val="heading 4"/>
    <w:basedOn w:val="Normal"/>
    <w:next w:val="BodyText"/>
    <w:qFormat/>
    <w:rsid w:val="00D2423A"/>
    <w:pPr>
      <w:numPr>
        <w:ilvl w:val="3"/>
        <w:numId w:val="1"/>
      </w:numPr>
      <w:spacing w:after="240"/>
      <w:outlineLvl w:val="3"/>
    </w:pPr>
    <w:rPr>
      <w:bCs/>
      <w:szCs w:val="22"/>
    </w:rPr>
  </w:style>
  <w:style w:type="paragraph" w:styleId="Heading5">
    <w:name w:val="heading 5"/>
    <w:basedOn w:val="Normal"/>
    <w:next w:val="BodyText"/>
    <w:qFormat/>
    <w:rsid w:val="00D2423A"/>
    <w:pPr>
      <w:numPr>
        <w:ilvl w:val="4"/>
        <w:numId w:val="1"/>
      </w:numPr>
      <w:spacing w:after="240"/>
      <w:outlineLvl w:val="4"/>
    </w:pPr>
    <w:rPr>
      <w:bCs/>
      <w:iCs/>
      <w:szCs w:val="26"/>
    </w:rPr>
  </w:style>
  <w:style w:type="paragraph" w:styleId="Heading6">
    <w:name w:val="heading 6"/>
    <w:basedOn w:val="Normal"/>
    <w:next w:val="BodyText"/>
    <w:qFormat/>
    <w:rsid w:val="00D2423A"/>
    <w:pPr>
      <w:numPr>
        <w:ilvl w:val="5"/>
        <w:numId w:val="1"/>
      </w:numPr>
      <w:spacing w:after="240"/>
      <w:outlineLvl w:val="5"/>
    </w:pPr>
    <w:rPr>
      <w:bCs/>
      <w:szCs w:val="22"/>
    </w:rPr>
  </w:style>
  <w:style w:type="paragraph" w:styleId="Heading7">
    <w:name w:val="heading 7"/>
    <w:basedOn w:val="Normal"/>
    <w:next w:val="BodyText"/>
    <w:qFormat/>
    <w:rsid w:val="00D2423A"/>
    <w:pPr>
      <w:numPr>
        <w:ilvl w:val="6"/>
        <w:numId w:val="1"/>
      </w:numPr>
      <w:spacing w:after="240"/>
      <w:outlineLvl w:val="6"/>
    </w:pPr>
    <w:rPr>
      <w:szCs w:val="24"/>
    </w:rPr>
  </w:style>
  <w:style w:type="paragraph" w:styleId="Heading8">
    <w:name w:val="heading 8"/>
    <w:basedOn w:val="Normal"/>
    <w:next w:val="BodyText"/>
    <w:qFormat/>
    <w:rsid w:val="00D2423A"/>
    <w:pPr>
      <w:numPr>
        <w:ilvl w:val="7"/>
        <w:numId w:val="1"/>
      </w:numPr>
      <w:spacing w:after="240"/>
      <w:outlineLvl w:val="7"/>
    </w:pPr>
    <w:rPr>
      <w:iCs/>
      <w:szCs w:val="24"/>
    </w:rPr>
  </w:style>
  <w:style w:type="paragraph" w:styleId="Heading9">
    <w:name w:val="heading 9"/>
    <w:basedOn w:val="Normal"/>
    <w:next w:val="BodyText"/>
    <w:qFormat/>
    <w:rsid w:val="00D2423A"/>
    <w:pPr>
      <w:numPr>
        <w:ilvl w:val="8"/>
        <w:numId w:val="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sid w:val="008D764E"/>
    <w:pPr>
      <w:spacing w:after="120"/>
    </w:pPr>
  </w:style>
  <w:style w:type="paragraph" w:customStyle="1" w:styleId="HeadingBody1">
    <w:name w:val="HeadingBody 1"/>
    <w:basedOn w:val="BodyText"/>
    <w:next w:val="BodyText"/>
    <w:rsid w:val="0003552A"/>
    <w:pPr>
      <w:spacing w:after="0" w:line="480" w:lineRule="auto"/>
      <w:jc w:val="center"/>
    </w:pPr>
  </w:style>
  <w:style w:type="paragraph" w:customStyle="1" w:styleId="HeadingBody2">
    <w:name w:val="HeadingBody 2"/>
    <w:basedOn w:val="BodyText"/>
    <w:next w:val="BodyText"/>
    <w:rsid w:val="00EE0EBA"/>
    <w:pPr>
      <w:spacing w:after="240"/>
      <w:ind w:firstLine="720"/>
    </w:pPr>
    <w:rPr>
      <w:szCs w:val="22"/>
    </w:rPr>
  </w:style>
  <w:style w:type="paragraph" w:customStyle="1" w:styleId="HeadingBody3">
    <w:name w:val="HeadingBody 3"/>
    <w:basedOn w:val="BodyText"/>
    <w:next w:val="BodyText"/>
    <w:rsid w:val="0003552A"/>
    <w:pPr>
      <w:spacing w:after="240"/>
      <w:ind w:left="720" w:firstLine="720"/>
    </w:pPr>
  </w:style>
  <w:style w:type="paragraph" w:customStyle="1" w:styleId="HeadingBody4">
    <w:name w:val="HeadingBody 4"/>
    <w:basedOn w:val="BodyText"/>
    <w:next w:val="BodyText"/>
    <w:rsid w:val="0003552A"/>
    <w:pPr>
      <w:spacing w:after="240"/>
      <w:ind w:left="1440" w:firstLine="720"/>
    </w:pPr>
  </w:style>
  <w:style w:type="paragraph" w:customStyle="1" w:styleId="HeadingBody5">
    <w:name w:val="HeadingBody 5"/>
    <w:basedOn w:val="BodyText"/>
    <w:next w:val="BodyText"/>
    <w:rsid w:val="0003552A"/>
    <w:pPr>
      <w:spacing w:after="240"/>
      <w:ind w:left="2160" w:firstLine="720"/>
    </w:pPr>
  </w:style>
  <w:style w:type="paragraph" w:customStyle="1" w:styleId="HeadingBody6">
    <w:name w:val="HeadingBody 6"/>
    <w:basedOn w:val="BodyText"/>
    <w:next w:val="BodyText"/>
    <w:rsid w:val="0003552A"/>
    <w:pPr>
      <w:spacing w:after="240"/>
      <w:ind w:left="2880" w:firstLine="720"/>
    </w:pPr>
  </w:style>
  <w:style w:type="paragraph" w:customStyle="1" w:styleId="HeadingBody7">
    <w:name w:val="HeadingBody 7"/>
    <w:basedOn w:val="BodyText"/>
    <w:next w:val="BodyText"/>
    <w:rsid w:val="0003552A"/>
    <w:pPr>
      <w:spacing w:after="240"/>
      <w:ind w:left="3600" w:firstLine="720"/>
    </w:pPr>
  </w:style>
  <w:style w:type="paragraph" w:customStyle="1" w:styleId="HeadingBody8">
    <w:name w:val="HeadingBody 8"/>
    <w:basedOn w:val="BodyText"/>
    <w:next w:val="BodyText"/>
    <w:rsid w:val="0003552A"/>
    <w:pPr>
      <w:spacing w:after="240"/>
      <w:ind w:left="4320" w:firstLine="720"/>
    </w:pPr>
  </w:style>
  <w:style w:type="paragraph" w:customStyle="1" w:styleId="HeadingBody9">
    <w:name w:val="HeadingBody 9"/>
    <w:basedOn w:val="BodyText"/>
    <w:next w:val="BodyText"/>
    <w:rsid w:val="0003552A"/>
    <w:pPr>
      <w:spacing w:after="240"/>
      <w:ind w:left="5040" w:firstLine="720"/>
    </w:pPr>
  </w:style>
  <w:style w:type="paragraph" w:styleId="TOCHeading">
    <w:name w:val="TOC Heading"/>
    <w:basedOn w:val="Normal"/>
    <w:qFormat/>
    <w:rsid w:val="00247C1C"/>
    <w:pPr>
      <w:spacing w:after="240"/>
      <w:jc w:val="center"/>
    </w:pPr>
    <w:rPr>
      <w:b/>
    </w:rPr>
  </w:style>
  <w:style w:type="paragraph" w:customStyle="1" w:styleId="TOCPage">
    <w:name w:val="TOC Page"/>
    <w:basedOn w:val="Normal"/>
    <w:rsid w:val="00247C1C"/>
    <w:pPr>
      <w:spacing w:after="240"/>
      <w:jc w:val="right"/>
    </w:pPr>
    <w:rPr>
      <w:b/>
    </w:rPr>
  </w:style>
  <w:style w:type="paragraph" w:styleId="TOC1">
    <w:name w:val="toc 1"/>
    <w:basedOn w:val="Normal"/>
    <w:next w:val="Normal"/>
    <w:autoRedefine/>
    <w:semiHidden/>
    <w:rsid w:val="00247C1C"/>
  </w:style>
  <w:style w:type="paragraph" w:styleId="TOC2">
    <w:name w:val="toc 2"/>
    <w:basedOn w:val="Normal"/>
    <w:next w:val="Normal"/>
    <w:autoRedefine/>
    <w:semiHidden/>
    <w:rsid w:val="00247C1C"/>
    <w:pPr>
      <w:ind w:left="240"/>
    </w:pPr>
  </w:style>
  <w:style w:type="paragraph" w:styleId="TOC3">
    <w:name w:val="toc 3"/>
    <w:basedOn w:val="Normal"/>
    <w:next w:val="Normal"/>
    <w:autoRedefine/>
    <w:semiHidden/>
    <w:rsid w:val="00247C1C"/>
    <w:pPr>
      <w:ind w:left="480"/>
    </w:pPr>
  </w:style>
  <w:style w:type="paragraph" w:styleId="TOC4">
    <w:name w:val="toc 4"/>
    <w:basedOn w:val="Normal"/>
    <w:next w:val="Normal"/>
    <w:autoRedefine/>
    <w:semiHidden/>
    <w:rsid w:val="00247C1C"/>
    <w:pPr>
      <w:ind w:left="720"/>
    </w:pPr>
  </w:style>
  <w:style w:type="paragraph" w:styleId="TOC5">
    <w:name w:val="toc 5"/>
    <w:basedOn w:val="Normal"/>
    <w:next w:val="Normal"/>
    <w:autoRedefine/>
    <w:semiHidden/>
    <w:rsid w:val="00247C1C"/>
    <w:pPr>
      <w:ind w:left="960"/>
    </w:pPr>
  </w:style>
  <w:style w:type="paragraph" w:styleId="TOC6">
    <w:name w:val="toc 6"/>
    <w:basedOn w:val="Normal"/>
    <w:next w:val="Normal"/>
    <w:autoRedefine/>
    <w:semiHidden/>
    <w:rsid w:val="00247C1C"/>
    <w:pPr>
      <w:ind w:left="1200"/>
    </w:pPr>
  </w:style>
  <w:style w:type="paragraph" w:styleId="TOC7">
    <w:name w:val="toc 7"/>
    <w:basedOn w:val="Normal"/>
    <w:next w:val="Normal"/>
    <w:autoRedefine/>
    <w:semiHidden/>
    <w:rsid w:val="00247C1C"/>
    <w:pPr>
      <w:ind w:left="1440"/>
    </w:pPr>
  </w:style>
  <w:style w:type="paragraph" w:styleId="TOC8">
    <w:name w:val="toc 8"/>
    <w:basedOn w:val="Normal"/>
    <w:next w:val="Normal"/>
    <w:autoRedefine/>
    <w:semiHidden/>
    <w:rsid w:val="00247C1C"/>
    <w:pPr>
      <w:ind w:left="1680"/>
    </w:pPr>
  </w:style>
  <w:style w:type="paragraph" w:styleId="TOC9">
    <w:name w:val="toc 9"/>
    <w:basedOn w:val="Normal"/>
    <w:next w:val="Normal"/>
    <w:autoRedefine/>
    <w:semiHidden/>
    <w:rsid w:val="00247C1C"/>
    <w:pPr>
      <w:ind w:left="1920"/>
    </w:pPr>
  </w:style>
  <w:style w:type="paragraph" w:styleId="BalloonText">
    <w:name w:val="Balloon Text"/>
    <w:basedOn w:val="Normal"/>
    <w:semiHidden/>
    <w:rsid w:val="009555E2"/>
    <w:rPr>
      <w:rFonts w:ascii="Tahoma" w:hAnsi="Tahoma" w:cs="Tahoma"/>
      <w:sz w:val="16"/>
      <w:szCs w:val="16"/>
    </w:rPr>
  </w:style>
  <w:style w:type="character" w:customStyle="1" w:styleId="Heading2Char">
    <w:name w:val="Heading 2 Char"/>
    <w:link w:val="Heading2"/>
    <w:rsid w:val="00E967E8"/>
    <w:rPr>
      <w:rFonts w:cs="Arial"/>
      <w:bCs/>
      <w:iCs/>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E4255"/>
    <w:pPr>
      <w:jc w:val="both"/>
    </w:pPr>
    <w:rPr>
      <w:sz w:val="22"/>
    </w:rPr>
  </w:style>
  <w:style w:type="paragraph" w:styleId="Heading1">
    <w:name w:val="heading 1"/>
    <w:basedOn w:val="Normal"/>
    <w:next w:val="BodyText"/>
    <w:qFormat/>
    <w:rsid w:val="00D2423A"/>
    <w:pPr>
      <w:keepLines/>
      <w:numPr>
        <w:numId w:val="1"/>
      </w:numPr>
      <w:spacing w:line="480" w:lineRule="auto"/>
      <w:jc w:val="center"/>
      <w:outlineLvl w:val="0"/>
    </w:pPr>
    <w:rPr>
      <w:rFonts w:cs="Arial"/>
      <w:bCs/>
      <w:kern w:val="32"/>
      <w:szCs w:val="22"/>
    </w:rPr>
  </w:style>
  <w:style w:type="paragraph" w:styleId="Heading2">
    <w:name w:val="heading 2"/>
    <w:basedOn w:val="Normal"/>
    <w:next w:val="BodyText"/>
    <w:link w:val="Heading2Char"/>
    <w:qFormat/>
    <w:rsid w:val="00D2423A"/>
    <w:pPr>
      <w:numPr>
        <w:ilvl w:val="1"/>
        <w:numId w:val="1"/>
      </w:numPr>
      <w:spacing w:after="240"/>
      <w:outlineLvl w:val="1"/>
    </w:pPr>
    <w:rPr>
      <w:rFonts w:cs="Arial"/>
      <w:bCs/>
      <w:iCs/>
      <w:szCs w:val="22"/>
    </w:rPr>
  </w:style>
  <w:style w:type="paragraph" w:styleId="Heading3">
    <w:name w:val="heading 3"/>
    <w:basedOn w:val="Normal"/>
    <w:next w:val="BodyText"/>
    <w:qFormat/>
    <w:rsid w:val="00D2423A"/>
    <w:pPr>
      <w:numPr>
        <w:ilvl w:val="2"/>
        <w:numId w:val="1"/>
      </w:numPr>
      <w:spacing w:after="240"/>
      <w:outlineLvl w:val="2"/>
    </w:pPr>
    <w:rPr>
      <w:rFonts w:cs="Arial"/>
      <w:bCs/>
      <w:szCs w:val="22"/>
    </w:rPr>
  </w:style>
  <w:style w:type="paragraph" w:styleId="Heading4">
    <w:name w:val="heading 4"/>
    <w:basedOn w:val="Normal"/>
    <w:next w:val="BodyText"/>
    <w:qFormat/>
    <w:rsid w:val="00D2423A"/>
    <w:pPr>
      <w:numPr>
        <w:ilvl w:val="3"/>
        <w:numId w:val="1"/>
      </w:numPr>
      <w:spacing w:after="240"/>
      <w:outlineLvl w:val="3"/>
    </w:pPr>
    <w:rPr>
      <w:bCs/>
      <w:szCs w:val="22"/>
    </w:rPr>
  </w:style>
  <w:style w:type="paragraph" w:styleId="Heading5">
    <w:name w:val="heading 5"/>
    <w:basedOn w:val="Normal"/>
    <w:next w:val="BodyText"/>
    <w:qFormat/>
    <w:rsid w:val="00D2423A"/>
    <w:pPr>
      <w:numPr>
        <w:ilvl w:val="4"/>
        <w:numId w:val="1"/>
      </w:numPr>
      <w:spacing w:after="240"/>
      <w:outlineLvl w:val="4"/>
    </w:pPr>
    <w:rPr>
      <w:bCs/>
      <w:iCs/>
      <w:szCs w:val="26"/>
    </w:rPr>
  </w:style>
  <w:style w:type="paragraph" w:styleId="Heading6">
    <w:name w:val="heading 6"/>
    <w:basedOn w:val="Normal"/>
    <w:next w:val="BodyText"/>
    <w:qFormat/>
    <w:rsid w:val="00D2423A"/>
    <w:pPr>
      <w:numPr>
        <w:ilvl w:val="5"/>
        <w:numId w:val="1"/>
      </w:numPr>
      <w:spacing w:after="240"/>
      <w:outlineLvl w:val="5"/>
    </w:pPr>
    <w:rPr>
      <w:bCs/>
      <w:szCs w:val="22"/>
    </w:rPr>
  </w:style>
  <w:style w:type="paragraph" w:styleId="Heading7">
    <w:name w:val="heading 7"/>
    <w:basedOn w:val="Normal"/>
    <w:next w:val="BodyText"/>
    <w:qFormat/>
    <w:rsid w:val="00D2423A"/>
    <w:pPr>
      <w:numPr>
        <w:ilvl w:val="6"/>
        <w:numId w:val="1"/>
      </w:numPr>
      <w:spacing w:after="240"/>
      <w:outlineLvl w:val="6"/>
    </w:pPr>
    <w:rPr>
      <w:szCs w:val="24"/>
    </w:rPr>
  </w:style>
  <w:style w:type="paragraph" w:styleId="Heading8">
    <w:name w:val="heading 8"/>
    <w:basedOn w:val="Normal"/>
    <w:next w:val="BodyText"/>
    <w:qFormat/>
    <w:rsid w:val="00D2423A"/>
    <w:pPr>
      <w:numPr>
        <w:ilvl w:val="7"/>
        <w:numId w:val="1"/>
      </w:numPr>
      <w:spacing w:after="240"/>
      <w:outlineLvl w:val="7"/>
    </w:pPr>
    <w:rPr>
      <w:iCs/>
      <w:szCs w:val="24"/>
    </w:rPr>
  </w:style>
  <w:style w:type="paragraph" w:styleId="Heading9">
    <w:name w:val="heading 9"/>
    <w:basedOn w:val="Normal"/>
    <w:next w:val="BodyText"/>
    <w:qFormat/>
    <w:rsid w:val="00D2423A"/>
    <w:pPr>
      <w:numPr>
        <w:ilvl w:val="8"/>
        <w:numId w:val="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sid w:val="008D764E"/>
    <w:pPr>
      <w:spacing w:after="120"/>
    </w:pPr>
  </w:style>
  <w:style w:type="paragraph" w:customStyle="1" w:styleId="HeadingBody1">
    <w:name w:val="HeadingBody 1"/>
    <w:basedOn w:val="BodyText"/>
    <w:next w:val="BodyText"/>
    <w:rsid w:val="0003552A"/>
    <w:pPr>
      <w:spacing w:after="0" w:line="480" w:lineRule="auto"/>
      <w:jc w:val="center"/>
    </w:pPr>
  </w:style>
  <w:style w:type="paragraph" w:customStyle="1" w:styleId="HeadingBody2">
    <w:name w:val="HeadingBody 2"/>
    <w:basedOn w:val="BodyText"/>
    <w:next w:val="BodyText"/>
    <w:rsid w:val="00EE0EBA"/>
    <w:pPr>
      <w:spacing w:after="240"/>
      <w:ind w:firstLine="720"/>
    </w:pPr>
    <w:rPr>
      <w:szCs w:val="22"/>
    </w:rPr>
  </w:style>
  <w:style w:type="paragraph" w:customStyle="1" w:styleId="HeadingBody3">
    <w:name w:val="HeadingBody 3"/>
    <w:basedOn w:val="BodyText"/>
    <w:next w:val="BodyText"/>
    <w:rsid w:val="0003552A"/>
    <w:pPr>
      <w:spacing w:after="240"/>
      <w:ind w:left="720" w:firstLine="720"/>
    </w:pPr>
  </w:style>
  <w:style w:type="paragraph" w:customStyle="1" w:styleId="HeadingBody4">
    <w:name w:val="HeadingBody 4"/>
    <w:basedOn w:val="BodyText"/>
    <w:next w:val="BodyText"/>
    <w:rsid w:val="0003552A"/>
    <w:pPr>
      <w:spacing w:after="240"/>
      <w:ind w:left="1440" w:firstLine="720"/>
    </w:pPr>
  </w:style>
  <w:style w:type="paragraph" w:customStyle="1" w:styleId="HeadingBody5">
    <w:name w:val="HeadingBody 5"/>
    <w:basedOn w:val="BodyText"/>
    <w:next w:val="BodyText"/>
    <w:rsid w:val="0003552A"/>
    <w:pPr>
      <w:spacing w:after="240"/>
      <w:ind w:left="2160" w:firstLine="720"/>
    </w:pPr>
  </w:style>
  <w:style w:type="paragraph" w:customStyle="1" w:styleId="HeadingBody6">
    <w:name w:val="HeadingBody 6"/>
    <w:basedOn w:val="BodyText"/>
    <w:next w:val="BodyText"/>
    <w:rsid w:val="0003552A"/>
    <w:pPr>
      <w:spacing w:after="240"/>
      <w:ind w:left="2880" w:firstLine="720"/>
    </w:pPr>
  </w:style>
  <w:style w:type="paragraph" w:customStyle="1" w:styleId="HeadingBody7">
    <w:name w:val="HeadingBody 7"/>
    <w:basedOn w:val="BodyText"/>
    <w:next w:val="BodyText"/>
    <w:rsid w:val="0003552A"/>
    <w:pPr>
      <w:spacing w:after="240"/>
      <w:ind w:left="3600" w:firstLine="720"/>
    </w:pPr>
  </w:style>
  <w:style w:type="paragraph" w:customStyle="1" w:styleId="HeadingBody8">
    <w:name w:val="HeadingBody 8"/>
    <w:basedOn w:val="BodyText"/>
    <w:next w:val="BodyText"/>
    <w:rsid w:val="0003552A"/>
    <w:pPr>
      <w:spacing w:after="240"/>
      <w:ind w:left="4320" w:firstLine="720"/>
    </w:pPr>
  </w:style>
  <w:style w:type="paragraph" w:customStyle="1" w:styleId="HeadingBody9">
    <w:name w:val="HeadingBody 9"/>
    <w:basedOn w:val="BodyText"/>
    <w:next w:val="BodyText"/>
    <w:rsid w:val="0003552A"/>
    <w:pPr>
      <w:spacing w:after="240"/>
      <w:ind w:left="5040" w:firstLine="720"/>
    </w:pPr>
  </w:style>
  <w:style w:type="paragraph" w:styleId="TOCHeading">
    <w:name w:val="TOC Heading"/>
    <w:basedOn w:val="Normal"/>
    <w:qFormat/>
    <w:rsid w:val="00247C1C"/>
    <w:pPr>
      <w:spacing w:after="240"/>
      <w:jc w:val="center"/>
    </w:pPr>
    <w:rPr>
      <w:b/>
    </w:rPr>
  </w:style>
  <w:style w:type="paragraph" w:customStyle="1" w:styleId="TOCPage">
    <w:name w:val="TOC Page"/>
    <w:basedOn w:val="Normal"/>
    <w:rsid w:val="00247C1C"/>
    <w:pPr>
      <w:spacing w:after="240"/>
      <w:jc w:val="right"/>
    </w:pPr>
    <w:rPr>
      <w:b/>
    </w:rPr>
  </w:style>
  <w:style w:type="paragraph" w:styleId="TOC1">
    <w:name w:val="toc 1"/>
    <w:basedOn w:val="Normal"/>
    <w:next w:val="Normal"/>
    <w:autoRedefine/>
    <w:semiHidden/>
    <w:rsid w:val="00247C1C"/>
  </w:style>
  <w:style w:type="paragraph" w:styleId="TOC2">
    <w:name w:val="toc 2"/>
    <w:basedOn w:val="Normal"/>
    <w:next w:val="Normal"/>
    <w:autoRedefine/>
    <w:semiHidden/>
    <w:rsid w:val="00247C1C"/>
    <w:pPr>
      <w:ind w:left="240"/>
    </w:pPr>
  </w:style>
  <w:style w:type="paragraph" w:styleId="TOC3">
    <w:name w:val="toc 3"/>
    <w:basedOn w:val="Normal"/>
    <w:next w:val="Normal"/>
    <w:autoRedefine/>
    <w:semiHidden/>
    <w:rsid w:val="00247C1C"/>
    <w:pPr>
      <w:ind w:left="480"/>
    </w:pPr>
  </w:style>
  <w:style w:type="paragraph" w:styleId="TOC4">
    <w:name w:val="toc 4"/>
    <w:basedOn w:val="Normal"/>
    <w:next w:val="Normal"/>
    <w:autoRedefine/>
    <w:semiHidden/>
    <w:rsid w:val="00247C1C"/>
    <w:pPr>
      <w:ind w:left="720"/>
    </w:pPr>
  </w:style>
  <w:style w:type="paragraph" w:styleId="TOC5">
    <w:name w:val="toc 5"/>
    <w:basedOn w:val="Normal"/>
    <w:next w:val="Normal"/>
    <w:autoRedefine/>
    <w:semiHidden/>
    <w:rsid w:val="00247C1C"/>
    <w:pPr>
      <w:ind w:left="960"/>
    </w:pPr>
  </w:style>
  <w:style w:type="paragraph" w:styleId="TOC6">
    <w:name w:val="toc 6"/>
    <w:basedOn w:val="Normal"/>
    <w:next w:val="Normal"/>
    <w:autoRedefine/>
    <w:semiHidden/>
    <w:rsid w:val="00247C1C"/>
    <w:pPr>
      <w:ind w:left="1200"/>
    </w:pPr>
  </w:style>
  <w:style w:type="paragraph" w:styleId="TOC7">
    <w:name w:val="toc 7"/>
    <w:basedOn w:val="Normal"/>
    <w:next w:val="Normal"/>
    <w:autoRedefine/>
    <w:semiHidden/>
    <w:rsid w:val="00247C1C"/>
    <w:pPr>
      <w:ind w:left="1440"/>
    </w:pPr>
  </w:style>
  <w:style w:type="paragraph" w:styleId="TOC8">
    <w:name w:val="toc 8"/>
    <w:basedOn w:val="Normal"/>
    <w:next w:val="Normal"/>
    <w:autoRedefine/>
    <w:semiHidden/>
    <w:rsid w:val="00247C1C"/>
    <w:pPr>
      <w:ind w:left="1680"/>
    </w:pPr>
  </w:style>
  <w:style w:type="paragraph" w:styleId="TOC9">
    <w:name w:val="toc 9"/>
    <w:basedOn w:val="Normal"/>
    <w:next w:val="Normal"/>
    <w:autoRedefine/>
    <w:semiHidden/>
    <w:rsid w:val="00247C1C"/>
    <w:pPr>
      <w:ind w:left="1920"/>
    </w:pPr>
  </w:style>
  <w:style w:type="paragraph" w:styleId="BalloonText">
    <w:name w:val="Balloon Text"/>
    <w:basedOn w:val="Normal"/>
    <w:semiHidden/>
    <w:rsid w:val="009555E2"/>
    <w:rPr>
      <w:rFonts w:ascii="Tahoma" w:hAnsi="Tahoma" w:cs="Tahoma"/>
      <w:sz w:val="16"/>
      <w:szCs w:val="16"/>
    </w:rPr>
  </w:style>
  <w:style w:type="character" w:customStyle="1" w:styleId="Heading2Char">
    <w:name w:val="Heading 2 Char"/>
    <w:link w:val="Heading2"/>
    <w:rsid w:val="00E967E8"/>
    <w:rPr>
      <w:rFonts w:cs="Arial"/>
      <w:bCs/>
      <w:iCs/>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4690</Words>
  <Characters>26734</Characters>
  <Application>Microsoft Office Word</Application>
  <DocSecurity>4</DocSecurity>
  <PresentationFormat/>
  <Lines>222</Lines>
  <Paragraphs>62</Paragraphs>
  <ScaleCrop>false</ScaleCrop>
  <HeadingPairs>
    <vt:vector size="2" baseType="variant">
      <vt:variant>
        <vt:lpstr>Title</vt:lpstr>
      </vt:variant>
      <vt:variant>
        <vt:i4>1</vt:i4>
      </vt:variant>
    </vt:vector>
  </HeadingPairs>
  <TitlesOfParts>
    <vt:vector size="1" baseType="lpstr">
      <vt:lpstr>BETHLEHEM PARKING AUTHORITY 2016 BONDS GUARANTY AGREEMENT  (L0634792.DOCX;1)</vt:lpstr>
    </vt:vector>
  </TitlesOfParts>
  <Company>ESCM</Company>
  <LinksUpToDate>false</LinksUpToDate>
  <CharactersWithSpaces>31362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BETHLEHEM PARKING AUTHORITY 2016 BONDS GUARANTY AGREEMENT  (L0634792.DOCX;1)</dc:title>
  <dc:subject>L0634792.1</dc:subject>
  <dc:creator>ESCM</dc:creator>
  <cp:lastModifiedBy>Kelchner, Louise</cp:lastModifiedBy>
  <cp:revision>2</cp:revision>
  <cp:lastPrinted>2015-08-25T19:43:00Z</cp:lastPrinted>
  <dcterms:created xsi:type="dcterms:W3CDTF">2016-04-29T12:42:00Z</dcterms:created>
  <dcterms:modified xsi:type="dcterms:W3CDTF">2016-04-29T12:42:00Z</dcterms:modified>
</cp:coreProperties>
</file>